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2C" w:rsidRDefault="00DA042C" w:rsidP="00DA042C">
      <w:pPr>
        <w:shd w:val="clear" w:color="auto" w:fill="FFFFFF"/>
        <w:ind w:left="11"/>
        <w:jc w:val="center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Соглашение</w:t>
      </w:r>
      <w:r w:rsidR="003D4339">
        <w:rPr>
          <w:bCs/>
          <w:color w:val="000000"/>
          <w:spacing w:val="-7"/>
          <w:sz w:val="28"/>
          <w:szCs w:val="28"/>
        </w:rPr>
        <w:t xml:space="preserve"> № 09/19</w:t>
      </w:r>
    </w:p>
    <w:p w:rsidR="00DA042C" w:rsidRDefault="00DA042C" w:rsidP="00DA042C">
      <w:pPr>
        <w:tabs>
          <w:tab w:val="left" w:pos="7513"/>
        </w:tabs>
        <w:autoSpaceDE w:val="0"/>
        <w:autoSpaceDN w:val="0"/>
        <w:adjustRightInd w:val="0"/>
        <w:ind w:right="-1"/>
        <w:jc w:val="center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о передаче (принятии) осуществления части полномочий по исполнению бюджета </w:t>
      </w:r>
      <w:proofErr w:type="spellStart"/>
      <w:r w:rsidR="003D2F22">
        <w:rPr>
          <w:color w:val="000000"/>
          <w:spacing w:val="-4"/>
          <w:sz w:val="28"/>
          <w:szCs w:val="28"/>
        </w:rPr>
        <w:t>Висимского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</w:t>
      </w:r>
    </w:p>
    <w:p w:rsidR="00DA042C" w:rsidRDefault="00DA042C" w:rsidP="00DA042C">
      <w:pPr>
        <w:shd w:val="clear" w:color="auto" w:fill="FFFFFF"/>
        <w:tabs>
          <w:tab w:val="left" w:pos="8842"/>
        </w:tabs>
        <w:rPr>
          <w:color w:val="000000"/>
          <w:spacing w:val="-9"/>
        </w:rPr>
      </w:pPr>
    </w:p>
    <w:p w:rsidR="00DA042C" w:rsidRDefault="00DA042C" w:rsidP="00DA04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г. Добрянка, Пермский край                      </w:t>
      </w:r>
      <w:r w:rsidR="003D4339">
        <w:rPr>
          <w:sz w:val="28"/>
          <w:szCs w:val="28"/>
        </w:rPr>
        <w:t xml:space="preserve">                     04 апреля </w:t>
      </w:r>
      <w:r>
        <w:rPr>
          <w:sz w:val="28"/>
          <w:szCs w:val="28"/>
        </w:rPr>
        <w:t xml:space="preserve"> 2019 года</w:t>
      </w:r>
    </w:p>
    <w:p w:rsidR="00DA042C" w:rsidRDefault="00DA042C" w:rsidP="00DA042C">
      <w:pPr>
        <w:shd w:val="clear" w:color="auto" w:fill="FFFFFF"/>
        <w:ind w:firstLine="502"/>
        <w:jc w:val="both"/>
        <w:rPr>
          <w:sz w:val="28"/>
          <w:szCs w:val="28"/>
          <w:lang w:eastAsia="en-US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Администрация  Добрянского </w:t>
      </w:r>
      <w:r w:rsidR="004E2A0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муниципального</w:t>
      </w:r>
      <w:r w:rsidR="004E2A0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(</w:t>
      </w:r>
      <w:r>
        <w:rPr>
          <w:color w:val="000000"/>
          <w:spacing w:val="-6"/>
          <w:sz w:val="28"/>
          <w:szCs w:val="28"/>
        </w:rPr>
        <w:t xml:space="preserve">далее  </w:t>
      </w:r>
      <w:r>
        <w:rPr>
          <w:color w:val="000000"/>
          <w:spacing w:val="-3"/>
          <w:sz w:val="28"/>
          <w:szCs w:val="28"/>
        </w:rPr>
        <w:t>- Район)  в  лице</w:t>
      </w:r>
      <w:r w:rsidR="004E2A08">
        <w:rPr>
          <w:color w:val="000000"/>
          <w:spacing w:val="-3"/>
          <w:sz w:val="28"/>
          <w:szCs w:val="28"/>
        </w:rPr>
        <w:t xml:space="preserve">  </w:t>
      </w:r>
      <w:proofErr w:type="spellStart"/>
      <w:r w:rsidR="004E2A08">
        <w:rPr>
          <w:color w:val="000000"/>
          <w:spacing w:val="-3"/>
          <w:sz w:val="28"/>
          <w:szCs w:val="28"/>
        </w:rPr>
        <w:t>и.о</w:t>
      </w:r>
      <w:proofErr w:type="spellEnd"/>
      <w:r w:rsidR="004E2A08"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главы</w:t>
      </w:r>
      <w:r w:rsidR="004E2A0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муниципального района</w:t>
      </w:r>
      <w:r w:rsidR="004E2A0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-</w:t>
      </w:r>
      <w:r w:rsidR="004E2A08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главы администрации </w:t>
      </w:r>
      <w:r w:rsidR="004E2A08">
        <w:rPr>
          <w:color w:val="000000"/>
          <w:spacing w:val="-3"/>
          <w:sz w:val="28"/>
          <w:szCs w:val="28"/>
        </w:rPr>
        <w:t xml:space="preserve"> Добрянского </w:t>
      </w:r>
      <w:r>
        <w:rPr>
          <w:color w:val="000000"/>
          <w:spacing w:val="-3"/>
          <w:sz w:val="28"/>
          <w:szCs w:val="28"/>
        </w:rPr>
        <w:t xml:space="preserve">муниципального района </w:t>
      </w:r>
      <w:proofErr w:type="spellStart"/>
      <w:r w:rsidR="004E2A08">
        <w:rPr>
          <w:color w:val="000000"/>
          <w:spacing w:val="-3"/>
          <w:sz w:val="28"/>
          <w:szCs w:val="28"/>
        </w:rPr>
        <w:t>Поздеева</w:t>
      </w:r>
      <w:proofErr w:type="spellEnd"/>
      <w:r w:rsidR="004E2A08">
        <w:rPr>
          <w:color w:val="000000"/>
          <w:spacing w:val="-3"/>
          <w:sz w:val="28"/>
          <w:szCs w:val="28"/>
        </w:rPr>
        <w:t xml:space="preserve"> Николая Николаевича</w:t>
      </w:r>
      <w:r>
        <w:rPr>
          <w:color w:val="000000"/>
          <w:spacing w:val="-3"/>
          <w:sz w:val="28"/>
          <w:szCs w:val="28"/>
        </w:rPr>
        <w:t>,</w:t>
      </w:r>
      <w:r w:rsidR="004E2A08">
        <w:rPr>
          <w:color w:val="000000"/>
          <w:spacing w:val="-5"/>
          <w:sz w:val="28"/>
          <w:szCs w:val="28"/>
        </w:rPr>
        <w:t xml:space="preserve"> действующего   на    </w:t>
      </w:r>
      <w:r>
        <w:rPr>
          <w:color w:val="000000"/>
          <w:spacing w:val="-5"/>
          <w:sz w:val="28"/>
          <w:szCs w:val="28"/>
        </w:rPr>
        <w:t xml:space="preserve">основании  </w:t>
      </w:r>
      <w:r>
        <w:rPr>
          <w:color w:val="000000"/>
          <w:spacing w:val="-2"/>
          <w:sz w:val="28"/>
          <w:szCs w:val="28"/>
        </w:rPr>
        <w:t xml:space="preserve">Устава   Добрянского муниципального района, </w:t>
      </w:r>
      <w:r w:rsidR="004E2A08" w:rsidRPr="004E2A08">
        <w:rPr>
          <w:rFonts w:eastAsiaTheme="minorHAnsi"/>
          <w:sz w:val="28"/>
          <w:szCs w:val="28"/>
          <w:lang w:val="x-none" w:eastAsia="en-US"/>
        </w:rPr>
        <w:t>распоряжени</w:t>
      </w:r>
      <w:r w:rsidR="004E2A08" w:rsidRPr="004E2A08">
        <w:rPr>
          <w:rFonts w:eastAsiaTheme="minorHAnsi"/>
          <w:sz w:val="28"/>
          <w:szCs w:val="28"/>
          <w:lang w:eastAsia="en-US"/>
        </w:rPr>
        <w:t>я</w:t>
      </w:r>
      <w:r w:rsidR="004E2A08" w:rsidRPr="004E2A08">
        <w:rPr>
          <w:rFonts w:eastAsiaTheme="minorHAnsi"/>
          <w:sz w:val="28"/>
          <w:szCs w:val="28"/>
          <w:lang w:val="x-none" w:eastAsia="en-US"/>
        </w:rPr>
        <w:t xml:space="preserve"> администрации Добрянского муниципального района Пермск</w:t>
      </w:r>
      <w:r w:rsidR="004E2A08">
        <w:rPr>
          <w:rFonts w:eastAsiaTheme="minorHAnsi"/>
          <w:sz w:val="28"/>
          <w:szCs w:val="28"/>
          <w:lang w:val="x-none" w:eastAsia="en-US"/>
        </w:rPr>
        <w:t xml:space="preserve">ого края от 26.03.2019 № 166-к </w:t>
      </w:r>
      <w:r w:rsidR="004E2A08">
        <w:rPr>
          <w:rFonts w:eastAsiaTheme="minorHAnsi"/>
          <w:sz w:val="28"/>
          <w:szCs w:val="28"/>
          <w:lang w:eastAsia="en-US"/>
        </w:rPr>
        <w:t>«</w:t>
      </w:r>
      <w:r w:rsidR="004E2A08" w:rsidRPr="004E2A08">
        <w:rPr>
          <w:rFonts w:eastAsiaTheme="minorHAnsi"/>
          <w:sz w:val="28"/>
          <w:szCs w:val="28"/>
          <w:lang w:val="x-none" w:eastAsia="en-US"/>
        </w:rPr>
        <w:t>Об исполнении обязанностей главы муниципального района - главы администрации До</w:t>
      </w:r>
      <w:r w:rsidR="004E2A08">
        <w:rPr>
          <w:rFonts w:eastAsiaTheme="minorHAnsi"/>
          <w:sz w:val="28"/>
          <w:szCs w:val="28"/>
          <w:lang w:val="x-none" w:eastAsia="en-US"/>
        </w:rPr>
        <w:t>брянского муниципального района</w:t>
      </w:r>
      <w:r w:rsidR="004E2A08">
        <w:rPr>
          <w:rFonts w:eastAsiaTheme="minorHAnsi"/>
          <w:sz w:val="28"/>
          <w:szCs w:val="28"/>
          <w:lang w:eastAsia="en-US"/>
        </w:rPr>
        <w:t>»</w:t>
      </w:r>
      <w:r>
        <w:rPr>
          <w:color w:val="000000"/>
          <w:spacing w:val="-2"/>
          <w:sz w:val="28"/>
          <w:szCs w:val="28"/>
        </w:rPr>
        <w:t xml:space="preserve">  с   одной   стороны,   и  </w:t>
      </w:r>
      <w:r>
        <w:rPr>
          <w:color w:val="000000"/>
          <w:spacing w:val="-4"/>
          <w:sz w:val="28"/>
          <w:szCs w:val="28"/>
        </w:rPr>
        <w:t>Ад</w:t>
      </w:r>
      <w:r w:rsidR="003D2F22">
        <w:rPr>
          <w:color w:val="000000"/>
          <w:spacing w:val="-4"/>
          <w:sz w:val="28"/>
          <w:szCs w:val="28"/>
        </w:rPr>
        <w:t xml:space="preserve">министрация </w:t>
      </w:r>
      <w:proofErr w:type="spellStart"/>
      <w:r w:rsidR="003D2F22">
        <w:rPr>
          <w:color w:val="000000"/>
          <w:spacing w:val="-4"/>
          <w:sz w:val="28"/>
          <w:szCs w:val="28"/>
        </w:rPr>
        <w:t>Висимского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(далее - Поселение) в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лице главы сельского поселения-главы адм</w:t>
      </w:r>
      <w:r w:rsidR="003D2F22">
        <w:rPr>
          <w:color w:val="000000"/>
          <w:sz w:val="28"/>
          <w:szCs w:val="28"/>
        </w:rPr>
        <w:t xml:space="preserve">инистрации </w:t>
      </w:r>
      <w:proofErr w:type="spellStart"/>
      <w:r w:rsidR="003D2F22">
        <w:rPr>
          <w:color w:val="000000"/>
          <w:sz w:val="28"/>
          <w:szCs w:val="28"/>
        </w:rPr>
        <w:t>Висимского</w:t>
      </w:r>
      <w:proofErr w:type="spellEnd"/>
      <w:r>
        <w:rPr>
          <w:color w:val="000000"/>
          <w:sz w:val="28"/>
          <w:szCs w:val="28"/>
        </w:rPr>
        <w:t xml:space="preserve"> сельского посел</w:t>
      </w:r>
      <w:r w:rsidR="003D2F22">
        <w:rPr>
          <w:color w:val="000000"/>
          <w:sz w:val="28"/>
          <w:szCs w:val="28"/>
        </w:rPr>
        <w:t xml:space="preserve">ения </w:t>
      </w:r>
      <w:proofErr w:type="spellStart"/>
      <w:r w:rsidR="003D2F22">
        <w:rPr>
          <w:color w:val="000000"/>
          <w:sz w:val="28"/>
          <w:szCs w:val="28"/>
        </w:rPr>
        <w:t>Сятчихиной</w:t>
      </w:r>
      <w:proofErr w:type="spellEnd"/>
      <w:r w:rsidR="003D2F22">
        <w:rPr>
          <w:color w:val="000000"/>
          <w:sz w:val="28"/>
          <w:szCs w:val="28"/>
        </w:rPr>
        <w:t xml:space="preserve"> Ольги Борисовны</w:t>
      </w:r>
      <w:r>
        <w:rPr>
          <w:color w:val="000000"/>
          <w:spacing w:val="-1"/>
          <w:sz w:val="28"/>
          <w:szCs w:val="28"/>
        </w:rPr>
        <w:t xml:space="preserve">, действующей </w:t>
      </w:r>
      <w:r w:rsidR="003D2F2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 </w:t>
      </w:r>
      <w:r w:rsidR="003D2F22">
        <w:rPr>
          <w:color w:val="000000"/>
          <w:spacing w:val="-2"/>
          <w:sz w:val="28"/>
          <w:szCs w:val="28"/>
        </w:rPr>
        <w:t xml:space="preserve">основании Устава </w:t>
      </w:r>
      <w:proofErr w:type="spellStart"/>
      <w:r w:rsidR="003D2F22">
        <w:rPr>
          <w:color w:val="000000"/>
          <w:spacing w:val="-2"/>
          <w:sz w:val="28"/>
          <w:szCs w:val="28"/>
        </w:rPr>
        <w:t>Висимского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с другой стороны,</w:t>
      </w:r>
      <w:r w:rsidR="003D2F2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вместе </w:t>
      </w:r>
      <w:r w:rsidR="003D2F2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именуемые </w:t>
      </w:r>
      <w:r w:rsidR="003D2F2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«Стороны», в соответствии с подпунктом 1 пункта 1 статьи 14, подпункта 1 пункта 1 статьи 15 Федерального закона </w:t>
      </w:r>
      <w:r>
        <w:rPr>
          <w:color w:val="000000"/>
          <w:spacing w:val="-2"/>
          <w:sz w:val="28"/>
          <w:szCs w:val="28"/>
        </w:rPr>
        <w:br/>
      </w:r>
      <w:r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pacing w:val="9"/>
          <w:sz w:val="28"/>
          <w:szCs w:val="28"/>
        </w:rPr>
        <w:t xml:space="preserve">, </w:t>
      </w:r>
      <w:r>
        <w:rPr>
          <w:sz w:val="28"/>
          <w:szCs w:val="28"/>
        </w:rPr>
        <w:t>Решением Сов</w:t>
      </w:r>
      <w:r w:rsidR="003D2F22">
        <w:rPr>
          <w:sz w:val="28"/>
          <w:szCs w:val="28"/>
        </w:rPr>
        <w:t xml:space="preserve">ета депутатов </w:t>
      </w:r>
      <w:proofErr w:type="spellStart"/>
      <w:r w:rsidR="003D2F22">
        <w:rPr>
          <w:sz w:val="28"/>
          <w:szCs w:val="28"/>
        </w:rPr>
        <w:t>Висимского</w:t>
      </w:r>
      <w:proofErr w:type="spellEnd"/>
      <w:proofErr w:type="gramEnd"/>
      <w:r>
        <w:rPr>
          <w:sz w:val="28"/>
          <w:szCs w:val="28"/>
        </w:rPr>
        <w:t xml:space="preserve"> се</w:t>
      </w:r>
      <w:r w:rsidR="003D2F22">
        <w:rPr>
          <w:sz w:val="28"/>
          <w:szCs w:val="28"/>
        </w:rPr>
        <w:t>льского поселения от 27.12.2018 № 28</w:t>
      </w:r>
      <w:r>
        <w:rPr>
          <w:sz w:val="28"/>
          <w:szCs w:val="28"/>
        </w:rPr>
        <w:t xml:space="preserve"> «О  передаче </w:t>
      </w:r>
      <w:proofErr w:type="gramStart"/>
      <w:r>
        <w:rPr>
          <w:sz w:val="28"/>
          <w:szCs w:val="28"/>
        </w:rPr>
        <w:t xml:space="preserve">осуществления части полномочий </w:t>
      </w:r>
      <w:r w:rsidR="003D2F22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местног</w:t>
      </w:r>
      <w:r w:rsidR="003D2F22">
        <w:rPr>
          <w:sz w:val="28"/>
          <w:szCs w:val="28"/>
        </w:rPr>
        <w:t>о значения</w:t>
      </w:r>
      <w:proofErr w:type="gramEnd"/>
      <w:r w:rsidR="003D2F22">
        <w:rPr>
          <w:sz w:val="28"/>
          <w:szCs w:val="28"/>
        </w:rPr>
        <w:t xml:space="preserve"> по исполнению бюджетов поселений, в части </w:t>
      </w:r>
      <w:r>
        <w:rPr>
          <w:sz w:val="28"/>
          <w:szCs w:val="28"/>
        </w:rPr>
        <w:t xml:space="preserve"> </w:t>
      </w:r>
      <w:r w:rsidR="003D2F22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бюджетного, налогового, статистического учета и формирования отчетности» </w:t>
      </w:r>
      <w:r>
        <w:rPr>
          <w:color w:val="000000"/>
          <w:spacing w:val="9"/>
          <w:sz w:val="28"/>
          <w:szCs w:val="28"/>
        </w:rPr>
        <w:t>заключили настоящее Соглашение о</w:t>
      </w:r>
      <w:r>
        <w:rPr>
          <w:sz w:val="28"/>
          <w:szCs w:val="28"/>
          <w:lang w:eastAsia="en-US"/>
        </w:rPr>
        <w:t xml:space="preserve"> нижеследующем:</w:t>
      </w:r>
    </w:p>
    <w:p w:rsidR="00DA042C" w:rsidRDefault="00DA042C" w:rsidP="00DA042C">
      <w:pPr>
        <w:shd w:val="clear" w:color="auto" w:fill="FFFFFF"/>
        <w:ind w:firstLine="502"/>
        <w:jc w:val="both"/>
        <w:rPr>
          <w:bCs/>
          <w:color w:val="000000"/>
          <w:spacing w:val="-6"/>
          <w:sz w:val="28"/>
          <w:szCs w:val="28"/>
        </w:rPr>
      </w:pPr>
    </w:p>
    <w:p w:rsidR="00DA042C" w:rsidRDefault="00DA042C" w:rsidP="00DA04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02"/>
        <w:jc w:val="center"/>
        <w:rPr>
          <w:bCs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Предмет Соглашения</w:t>
      </w:r>
    </w:p>
    <w:p w:rsidR="00DA042C" w:rsidRPr="0075108C" w:rsidRDefault="00DA042C" w:rsidP="00DA042C">
      <w:pPr>
        <w:numPr>
          <w:ilvl w:val="1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502"/>
        <w:jc w:val="both"/>
        <w:rPr>
          <w:rStyle w:val="a3"/>
          <w:b w:val="0"/>
          <w:sz w:val="28"/>
          <w:szCs w:val="28"/>
        </w:rPr>
      </w:pPr>
      <w:r w:rsidRPr="0075108C">
        <w:rPr>
          <w:color w:val="000000"/>
          <w:spacing w:val="-6"/>
          <w:sz w:val="28"/>
          <w:szCs w:val="28"/>
        </w:rPr>
        <w:t xml:space="preserve">Предметом настоящего Соглашения является передача (принятие) Району от Поселения  </w:t>
      </w:r>
      <w:r w:rsidRPr="0075108C">
        <w:rPr>
          <w:sz w:val="28"/>
          <w:szCs w:val="28"/>
        </w:rPr>
        <w:t xml:space="preserve">осуществление полномочий по исполнению бюджета </w:t>
      </w:r>
      <w:proofErr w:type="spellStart"/>
      <w:r w:rsidR="003D2F22" w:rsidRPr="0075108C">
        <w:rPr>
          <w:color w:val="000000"/>
          <w:spacing w:val="-4"/>
          <w:sz w:val="28"/>
          <w:szCs w:val="28"/>
        </w:rPr>
        <w:t>Висимского</w:t>
      </w:r>
      <w:proofErr w:type="spellEnd"/>
      <w:r w:rsidRPr="0075108C">
        <w:rPr>
          <w:color w:val="000000"/>
          <w:spacing w:val="-4"/>
          <w:sz w:val="28"/>
          <w:szCs w:val="28"/>
        </w:rPr>
        <w:t xml:space="preserve"> сельского поселения</w:t>
      </w:r>
      <w:r w:rsidRPr="0075108C">
        <w:rPr>
          <w:bCs/>
          <w:color w:val="000000"/>
          <w:spacing w:val="-6"/>
          <w:sz w:val="28"/>
          <w:szCs w:val="28"/>
        </w:rPr>
        <w:t xml:space="preserve">, в части ведения </w:t>
      </w:r>
      <w:r w:rsidRPr="0075108C">
        <w:rPr>
          <w:rStyle w:val="a3"/>
          <w:b w:val="0"/>
          <w:sz w:val="28"/>
          <w:szCs w:val="28"/>
        </w:rPr>
        <w:t>бюджетного (бухгалтерского), налогового, статистического учета, составления отчетности, планирования финан</w:t>
      </w:r>
      <w:r w:rsidR="003D2F22" w:rsidRPr="0075108C">
        <w:rPr>
          <w:rStyle w:val="a3"/>
          <w:b w:val="0"/>
          <w:sz w:val="28"/>
          <w:szCs w:val="28"/>
        </w:rPr>
        <w:t>сово-хозяйственной деятельности</w:t>
      </w:r>
      <w:r w:rsidRPr="0075108C">
        <w:rPr>
          <w:rStyle w:val="a3"/>
          <w:b w:val="0"/>
          <w:sz w:val="28"/>
          <w:szCs w:val="28"/>
        </w:rPr>
        <w:t>» (далее – Полномочия).</w:t>
      </w:r>
    </w:p>
    <w:p w:rsidR="00DA042C" w:rsidRPr="0075108C" w:rsidRDefault="00DA042C" w:rsidP="00DA042C">
      <w:pPr>
        <w:numPr>
          <w:ilvl w:val="1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502"/>
        <w:jc w:val="both"/>
      </w:pPr>
      <w:r w:rsidRPr="0075108C">
        <w:rPr>
          <w:rStyle w:val="a3"/>
          <w:b w:val="0"/>
          <w:sz w:val="28"/>
          <w:szCs w:val="28"/>
        </w:rPr>
        <w:t xml:space="preserve">Уполномоченным органом по осуществлению Полномочий определено </w:t>
      </w:r>
      <w:r w:rsidRPr="0075108C">
        <w:rPr>
          <w:sz w:val="28"/>
          <w:szCs w:val="28"/>
        </w:rPr>
        <w:t>муниципальное казенное учреждение «Единый центр учета и отчетности» (далее - МКУ «ЕЦУО»).</w:t>
      </w:r>
    </w:p>
    <w:p w:rsidR="00DA042C" w:rsidRPr="0075108C" w:rsidRDefault="00DA042C" w:rsidP="00DA042C">
      <w:pPr>
        <w:numPr>
          <w:ilvl w:val="1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502"/>
        <w:jc w:val="both"/>
        <w:rPr>
          <w:bCs/>
          <w:sz w:val="28"/>
          <w:szCs w:val="28"/>
        </w:rPr>
      </w:pPr>
      <w:r w:rsidRPr="0075108C">
        <w:rPr>
          <w:sz w:val="28"/>
          <w:szCs w:val="28"/>
        </w:rPr>
        <w:t xml:space="preserve">Исполнение Полномочий осуществляется, в соответствии с  Соглашением о взаимодействии при исполнении части полномочий </w:t>
      </w:r>
      <w:r w:rsidRPr="0075108C">
        <w:rPr>
          <w:bCs/>
          <w:color w:val="000000"/>
          <w:spacing w:val="-6"/>
          <w:sz w:val="28"/>
          <w:szCs w:val="28"/>
        </w:rPr>
        <w:t xml:space="preserve">по исполнению бюджета Поселения, в части ведения </w:t>
      </w:r>
      <w:r w:rsidRPr="0075108C">
        <w:rPr>
          <w:rStyle w:val="a3"/>
          <w:b w:val="0"/>
          <w:sz w:val="28"/>
          <w:szCs w:val="28"/>
        </w:rPr>
        <w:t xml:space="preserve">бюджетного (бухгалтерского), налогового, статистического учета, составления отчетности, планирования финансово-хозяйственной деятельности, заключенного между </w:t>
      </w:r>
      <w:r w:rsidR="003D2F22" w:rsidRPr="0075108C">
        <w:rPr>
          <w:rStyle w:val="a3"/>
          <w:b w:val="0"/>
          <w:sz w:val="28"/>
          <w:szCs w:val="28"/>
        </w:rPr>
        <w:t xml:space="preserve">администрацией </w:t>
      </w:r>
      <w:proofErr w:type="spellStart"/>
      <w:r w:rsidR="003D2F22" w:rsidRPr="0075108C">
        <w:rPr>
          <w:rStyle w:val="a3"/>
          <w:b w:val="0"/>
          <w:sz w:val="28"/>
          <w:szCs w:val="28"/>
        </w:rPr>
        <w:t>Висимского</w:t>
      </w:r>
      <w:proofErr w:type="spellEnd"/>
      <w:r w:rsidRPr="0075108C">
        <w:rPr>
          <w:rStyle w:val="a3"/>
          <w:b w:val="0"/>
          <w:sz w:val="28"/>
          <w:szCs w:val="28"/>
        </w:rPr>
        <w:t xml:space="preserve"> сельского поселения и  </w:t>
      </w:r>
      <w:r w:rsidRPr="0075108C">
        <w:rPr>
          <w:sz w:val="28"/>
          <w:szCs w:val="28"/>
        </w:rPr>
        <w:t>МКУ «ЕЦУО» (далее – Соглашение о взаимодействии).</w:t>
      </w:r>
    </w:p>
    <w:p w:rsidR="00DA042C" w:rsidRPr="0075108C" w:rsidRDefault="00DA042C" w:rsidP="00DA042C">
      <w:pPr>
        <w:numPr>
          <w:ilvl w:val="1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0" w:firstLine="502"/>
        <w:jc w:val="both"/>
        <w:rPr>
          <w:rStyle w:val="a3"/>
          <w:b w:val="0"/>
          <w:sz w:val="28"/>
          <w:szCs w:val="28"/>
        </w:rPr>
      </w:pPr>
      <w:r w:rsidRPr="0075108C">
        <w:rPr>
          <w:rStyle w:val="a3"/>
          <w:b w:val="0"/>
          <w:sz w:val="28"/>
          <w:szCs w:val="28"/>
        </w:rPr>
        <w:t>В рамках передачи П</w:t>
      </w:r>
      <w:r w:rsidRPr="0075108C">
        <w:rPr>
          <w:bCs/>
          <w:color w:val="000000"/>
          <w:spacing w:val="-6"/>
          <w:sz w:val="28"/>
          <w:szCs w:val="28"/>
        </w:rPr>
        <w:t xml:space="preserve">олномочий </w:t>
      </w:r>
      <w:r w:rsidRPr="0075108C">
        <w:rPr>
          <w:rStyle w:val="a3"/>
          <w:b w:val="0"/>
          <w:sz w:val="28"/>
          <w:szCs w:val="28"/>
        </w:rPr>
        <w:t>осуществляются следующие функции:</w:t>
      </w:r>
    </w:p>
    <w:p w:rsidR="001318A7" w:rsidRDefault="001318A7" w:rsidP="00DA042C">
      <w:pPr>
        <w:ind w:firstLine="502"/>
        <w:jc w:val="both"/>
        <w:rPr>
          <w:sz w:val="28"/>
          <w:szCs w:val="28"/>
        </w:rPr>
      </w:pPr>
    </w:p>
    <w:p w:rsidR="00DA042C" w:rsidRDefault="00DA042C" w:rsidP="00DA042C">
      <w:pPr>
        <w:ind w:firstLine="502"/>
        <w:jc w:val="both"/>
      </w:pPr>
      <w:r>
        <w:rPr>
          <w:sz w:val="28"/>
          <w:szCs w:val="28"/>
        </w:rPr>
        <w:t xml:space="preserve">1.4.1 Ведение </w:t>
      </w:r>
      <w:r>
        <w:rPr>
          <w:iCs/>
          <w:spacing w:val="-2"/>
          <w:sz w:val="28"/>
          <w:szCs w:val="28"/>
        </w:rPr>
        <w:t xml:space="preserve">бюджетного, </w:t>
      </w:r>
      <w:r>
        <w:rPr>
          <w:sz w:val="28"/>
          <w:szCs w:val="28"/>
        </w:rPr>
        <w:t xml:space="preserve">налогового учета Поселения по всем видам налогов с использованием специализированных программных продуктов: </w:t>
      </w:r>
    </w:p>
    <w:p w:rsidR="00DA042C" w:rsidRDefault="00DA042C" w:rsidP="00DA042C">
      <w:pPr>
        <w:ind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- 1С: Бухгалтерия государственного учреждения ред.2; </w:t>
      </w:r>
    </w:p>
    <w:p w:rsidR="00DA042C" w:rsidRDefault="00DA042C" w:rsidP="00DA042C">
      <w:pPr>
        <w:ind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>- 1С: Зарплата и кадры государственного учреждения ред.3;</w:t>
      </w:r>
    </w:p>
    <w:p w:rsidR="00DA042C" w:rsidRDefault="00DA042C" w:rsidP="00DA042C">
      <w:pPr>
        <w:ind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>- 1С: ЕИС УФХД ПК;</w:t>
      </w:r>
    </w:p>
    <w:p w:rsidR="00DA042C" w:rsidRDefault="00DA042C" w:rsidP="00DA042C">
      <w:pPr>
        <w:ind w:firstLine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представленных им первичных учетных документов, копий первичных учетных документов и необходимой информации в соответствии с требованиями законодательства Российской Федерации, Пермского края, Добрянского муниципального района и локальными нормативными актами Поселения.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1.4.2 Осуществление приемки и проверки месячной, квартальной, годовой отчетности казенных учреждений Поселения.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1.4.3  Ведение статистического учета и предоставление отчетности.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1.4.4 Составление отчетности с использованием специализированных программных продуктов:</w:t>
      </w:r>
    </w:p>
    <w:p w:rsidR="00DA042C" w:rsidRDefault="00DA042C" w:rsidP="00DA042C">
      <w:pPr>
        <w:ind w:firstLine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СКИФ-БП;</w:t>
      </w:r>
    </w:p>
    <w:p w:rsidR="00DA042C" w:rsidRDefault="00DA042C" w:rsidP="00DA042C">
      <w:pPr>
        <w:ind w:firstLine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Контур-Экстерн;</w:t>
      </w:r>
    </w:p>
    <w:p w:rsidR="00DA042C" w:rsidRDefault="00DA042C" w:rsidP="00DA042C">
      <w:pPr>
        <w:ind w:firstLine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ЕИС УФХД ПК: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1.4.5  Планирование, с использованием специализированных программных продуктов, в том числе:</w:t>
      </w:r>
    </w:p>
    <w:p w:rsidR="00DA042C" w:rsidRDefault="00DA042C" w:rsidP="00DA042C">
      <w:pPr>
        <w:ind w:firstLine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АЦК – Планирование;</w:t>
      </w:r>
    </w:p>
    <w:p w:rsidR="00DA042C" w:rsidRDefault="00DA042C" w:rsidP="00DA042C">
      <w:pPr>
        <w:ind w:firstLine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АЦК – Финансы;</w:t>
      </w:r>
    </w:p>
    <w:p w:rsidR="00DA042C" w:rsidRDefault="00DA042C" w:rsidP="00DA042C">
      <w:pPr>
        <w:ind w:firstLine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ЕИС УФХД ПК.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1.4.6 Взаимодействие с органами государственной власти, юридическими и физическими лицами.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1.4.7 Оказание методологической поддержки ведения бухгалтерского </w:t>
      </w:r>
      <w:r>
        <w:rPr>
          <w:iCs/>
          <w:spacing w:val="-2"/>
          <w:sz w:val="28"/>
          <w:szCs w:val="28"/>
        </w:rPr>
        <w:t>(бюджетного)</w:t>
      </w:r>
      <w:r>
        <w:rPr>
          <w:sz w:val="28"/>
          <w:szCs w:val="28"/>
        </w:rPr>
        <w:t xml:space="preserve"> и налогового учета Поселения.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1.4.8 Работа с первичными учетными документами (копиями первичных учетных документов), полученными от Поселения. 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1.4.9 Формирование электронной базы учетных данных финансово-хозяйственной деятельности Поселения.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1.4.10 Формирование отчетности Поселения, в соответствии с законодательством Российской Федерации, Пермского края, Добрянского муниципального района, локальными нормативными актами Поселения. 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1.4.11 Формирование и размещение отчетности в информационных аналитических системах регионального и федерального уровня.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1.4.12  Подготовка исходящих первичных документов Поселения, в соответствии с действующим законодательством. 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1.4.13 Участие представителей Района по вопросам, входящим в компетенцию Поселения: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- в совещаниях, заседаниях, обсуждениях и рабочих группах Поселения;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- в правоохранительных органах и заседаниях суда.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1.4.14 Осуществление внутреннего финансового контроля Поселения.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1.4.15 Взаимодействие с финансовыми, налоговыми органами, внебюджетными фондами и органами статистики по вопросам связанным с ведением бухгалтерского </w:t>
      </w:r>
      <w:r>
        <w:rPr>
          <w:iCs/>
          <w:spacing w:val="-2"/>
          <w:sz w:val="28"/>
          <w:szCs w:val="28"/>
        </w:rPr>
        <w:t>(бюджетного)</w:t>
      </w:r>
      <w:r>
        <w:rPr>
          <w:sz w:val="28"/>
          <w:szCs w:val="28"/>
        </w:rPr>
        <w:t xml:space="preserve"> и налогового учета, и правильностью применения норм налогового,  бухгалтерского и бюджетного законодательства.</w:t>
      </w:r>
    </w:p>
    <w:p w:rsidR="00DA042C" w:rsidRDefault="00DA042C" w:rsidP="00DA042C">
      <w:pPr>
        <w:pStyle w:val="a7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1.4.16 Работа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Системе Удаленного Финансового Документооборота Федерального Казначейства (СУФД) </w:t>
      </w:r>
      <w:r>
        <w:rPr>
          <w:rFonts w:ascii="Times New Roman" w:hAnsi="Times New Roman"/>
          <w:sz w:val="28"/>
          <w:szCs w:val="28"/>
        </w:rPr>
        <w:t xml:space="preserve">по начислению, учету, уточнению сумм поступивших платежей и процедуре возврата платежей, по расходованию средств федерального бюджета и средств по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042C" w:rsidRDefault="00DA042C" w:rsidP="00DA042C">
      <w:pPr>
        <w:pStyle w:val="a7"/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DA042C" w:rsidRDefault="00DA042C" w:rsidP="00DA042C">
      <w:pPr>
        <w:numPr>
          <w:ilvl w:val="0"/>
          <w:numId w:val="1"/>
        </w:numPr>
        <w:shd w:val="clear" w:color="auto" w:fill="FFFFFF"/>
        <w:ind w:left="0" w:right="10" w:firstLine="502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Права и обязанности Сторон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rPr>
          <w:sz w:val="28"/>
          <w:szCs w:val="28"/>
        </w:rPr>
      </w:pPr>
      <w:r>
        <w:rPr>
          <w:sz w:val="28"/>
          <w:szCs w:val="28"/>
        </w:rPr>
        <w:t xml:space="preserve">2.1. Район обязан: 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2.1.1 осуществлять в соответствии с действующим законодательством переданные ему Поселением Полномочия в пределах, выделенных на эти цели финансовых средств;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2.1.2 обеспечить эффективное, рациональное и целевое использование финансовых и материальных средств, переданных Поселением на осуществление Полномочий, указанных в пункте 1.1. настоящего Соглашения;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2.1.3 осуществлять функции, предусмотренные п. 1.4 настоящего Соглашения, в соответствии с требованиями действующего законодательства;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2.1.4 рассмотреть представленные Поселением  требования об устранении выявленных нарушений со стороны Района по реализации переданных Полномочий и не позднее чем в месячный срок (если в требовании не указан иной срок) принять меры по устранению нарушений;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2.1.5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Район имеет право: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2.2.1 осуществлять взаимодействие с заинтересованными органами государственной и муниципальной власти, финансовыми и иными органами по вопросам реализации переданных Полномочий;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2.2.2 получать от Поселения сведения и документы, необходимые для исполнения принятых Полномочий;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2.2.3 получать финансовое обеспечение Полномочий, указанных в пункте 1.1. настоящего Соглашения, за счет межбюджетных трансфертов, предоставляемых из бюджета Поселения;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2.2.4 в случае неисполнения Поселением предусмотренных настоящим Соглашением обязательств по финансированию переданных Полномочий (не перечисление, неполное перечисление, несвоевременное перечисление финансовых средств),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Поселению ответственность в соответствии с действующим законодательством.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2.2.5  реализовывать иные права, предусмотренные законодательством Российской Федерации, Пермского края, муниципальными правовыми актами муниципального района и Поселения, при осуществлении Полномочий по решению вопросов местного значения, установленных п. 1.1 настоящего Соглашения.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rPr>
          <w:sz w:val="28"/>
          <w:szCs w:val="28"/>
        </w:rPr>
      </w:pPr>
      <w:r>
        <w:rPr>
          <w:sz w:val="28"/>
          <w:szCs w:val="28"/>
        </w:rPr>
        <w:t>2.3. Поселение обязано: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2.3.1 перечислять в установленные сроки межбюджетные трансферты в бюджет Района на осуществление Полномочий, указанных в пункте 1.1 настоящего Соглашения;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2.3.2 передать Району необходимую оргтехнику, документы и предоставлять имеющуюся информацию, необходимую для осуществления переданных Полномочий;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2.3.3 участвовать в проводимых Районом мероприятиях по вопросам осуществления переданных Полномочий.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Поселение имеет право: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2.4.1 получать от Района необходимую информацию по исполнению Полномочий, указанных в пункте 1.1 настоящего Соглашения;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2.4.2 получать от Района отчеты по исполнению Полномочий, указанных в пункте 1.1 настоящего Соглашения;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Районом переданных Полномочий;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2.4.4 при ненадлежащем исполнении переданных Полномочий направлять письменные уведомления Району об устранении допущенных нарушений;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2.4.5 требовать возврата суммы перечисленных финансовых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неисполнения Районом Полномочий, предусмотренных п.1.1 настоящего Соглашения.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A042C" w:rsidRDefault="00DA042C" w:rsidP="00DA042C">
      <w:pPr>
        <w:numPr>
          <w:ilvl w:val="0"/>
          <w:numId w:val="1"/>
        </w:numPr>
        <w:shd w:val="clear" w:color="auto" w:fill="FFFFFF"/>
        <w:ind w:left="0" w:firstLine="502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Порядок финансирования</w:t>
      </w:r>
    </w:p>
    <w:p w:rsidR="00DA042C" w:rsidRDefault="00DA042C" w:rsidP="00DA042C">
      <w:pPr>
        <w:ind w:firstLine="5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Осуществление </w:t>
      </w:r>
      <w:r>
        <w:rPr>
          <w:sz w:val="28"/>
          <w:szCs w:val="28"/>
        </w:rPr>
        <w:t>передаваемых части Полномочий</w:t>
      </w:r>
      <w:r>
        <w:rPr>
          <w:sz w:val="28"/>
          <w:szCs w:val="28"/>
          <w:lang w:eastAsia="en-US"/>
        </w:rPr>
        <w:t xml:space="preserve"> по предмету настоящего Соглашения обеспечивается за счет иных межбюджетных трансфертов, передаваемых из б</w:t>
      </w:r>
      <w:r w:rsidR="0075108C">
        <w:rPr>
          <w:sz w:val="28"/>
          <w:szCs w:val="28"/>
          <w:lang w:eastAsia="en-US"/>
        </w:rPr>
        <w:t xml:space="preserve">юджета </w:t>
      </w:r>
      <w:proofErr w:type="spellStart"/>
      <w:r w:rsidR="0075108C">
        <w:rPr>
          <w:sz w:val="28"/>
          <w:szCs w:val="28"/>
          <w:lang w:eastAsia="en-US"/>
        </w:rPr>
        <w:t>Висимского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в бюджет Добрянского муниципального района в соответствии с Бюджетным кодексом Российской Федерации.</w:t>
      </w:r>
    </w:p>
    <w:p w:rsidR="00DA042C" w:rsidRDefault="00DA042C" w:rsidP="00DA042C">
      <w:pPr>
        <w:ind w:firstLine="5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 Объем межбюджетных трансфертов, предоставляемых бюджету Добрянского муниципального района для осуществления Полномочий, указанных в пункте 1.1 настоящего Соглашения, рассчитывается в соответствии с Методикой, утвержденной решением представительного органа поселения, исходя из прогнозируемого объема финансовых затрат на осуществление передаваемых полномочий. Объем межбюджетных трансфертов, предоставляемых для осуществления передаваемых Полномочий, подтверждается решением о бюджете </w:t>
      </w:r>
      <w:proofErr w:type="spellStart"/>
      <w:r w:rsidR="0075108C">
        <w:rPr>
          <w:sz w:val="28"/>
          <w:szCs w:val="28"/>
          <w:lang w:eastAsia="en-US"/>
        </w:rPr>
        <w:t>Висимского</w:t>
      </w:r>
      <w:proofErr w:type="spellEnd"/>
      <w:r w:rsidR="007510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сельского  поселения на очередной финансовый год.</w:t>
      </w:r>
    </w:p>
    <w:p w:rsidR="00DA042C" w:rsidRDefault="00DA042C" w:rsidP="00DA042C">
      <w:pPr>
        <w:ind w:firstLine="5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</w:t>
      </w:r>
      <w:bookmarkStart w:id="0" w:name="P140"/>
      <w:bookmarkEnd w:id="0"/>
      <w:r>
        <w:rPr>
          <w:sz w:val="28"/>
          <w:szCs w:val="28"/>
          <w:lang w:eastAsia="en-US"/>
        </w:rPr>
        <w:t xml:space="preserve"> Объем межбюджетных трансфертов составл</w:t>
      </w:r>
      <w:r w:rsidR="0075108C">
        <w:rPr>
          <w:sz w:val="28"/>
          <w:szCs w:val="28"/>
          <w:lang w:eastAsia="en-US"/>
        </w:rPr>
        <w:t xml:space="preserve">яет 231 800 рублей </w:t>
      </w:r>
      <w:r>
        <w:rPr>
          <w:sz w:val="28"/>
          <w:szCs w:val="28"/>
          <w:lang w:eastAsia="en-US"/>
        </w:rPr>
        <w:t>(</w:t>
      </w:r>
      <w:r w:rsidR="0075108C">
        <w:rPr>
          <w:sz w:val="28"/>
          <w:szCs w:val="28"/>
          <w:lang w:eastAsia="en-US"/>
        </w:rPr>
        <w:t>Двести тридцать одна тысяча восемьсот рублей</w:t>
      </w:r>
      <w:r>
        <w:rPr>
          <w:sz w:val="28"/>
          <w:szCs w:val="28"/>
          <w:lang w:eastAsia="en-US"/>
        </w:rPr>
        <w:t>).</w:t>
      </w:r>
    </w:p>
    <w:p w:rsidR="00DA042C" w:rsidRDefault="00DA042C" w:rsidP="00DA042C">
      <w:pPr>
        <w:ind w:firstLine="50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 </w:t>
      </w:r>
      <w:r>
        <w:rPr>
          <w:sz w:val="28"/>
          <w:szCs w:val="28"/>
        </w:rPr>
        <w:t>Средства передаваемых и</w:t>
      </w:r>
      <w:r>
        <w:rPr>
          <w:iCs/>
          <w:sz w:val="28"/>
          <w:szCs w:val="28"/>
        </w:rPr>
        <w:t>ных межбюджетных трансфертов, необходимые для выполнения Полномочий по исполнению бюджета Поселения, расходуются на следующие цели:</w:t>
      </w:r>
    </w:p>
    <w:p w:rsidR="00DA042C" w:rsidRDefault="00DA042C" w:rsidP="00DA042C">
      <w:pPr>
        <w:ind w:firstLine="5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оплата труда сотрудников;</w:t>
      </w:r>
    </w:p>
    <w:p w:rsidR="00DA042C" w:rsidRDefault="00DA042C" w:rsidP="00DA042C">
      <w:pPr>
        <w:ind w:firstLine="5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начисления на выплаты по оплате труда;</w:t>
      </w:r>
    </w:p>
    <w:p w:rsidR="00DA042C" w:rsidRDefault="00DA042C" w:rsidP="00DA042C">
      <w:pPr>
        <w:ind w:firstLine="5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содержание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DA042C" w:rsidRDefault="00DA042C" w:rsidP="00DA042C">
      <w:pPr>
        <w:ind w:firstLine="5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увеличение стоимости основных средств (приобретение основных средств, необходимых для выполнения переданных полномочий);</w:t>
      </w:r>
    </w:p>
    <w:p w:rsidR="00DA042C" w:rsidRDefault="00DA042C" w:rsidP="00DA042C">
      <w:pPr>
        <w:ind w:firstLine="5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DA042C" w:rsidRDefault="00DA042C" w:rsidP="00DA042C">
      <w:pPr>
        <w:ind w:firstLine="5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оплата налога на имущество;</w:t>
      </w:r>
    </w:p>
    <w:p w:rsidR="00DA042C" w:rsidRDefault="00DA042C" w:rsidP="00DA042C">
      <w:pPr>
        <w:ind w:firstLine="502"/>
        <w:rPr>
          <w:iCs/>
          <w:sz w:val="28"/>
          <w:szCs w:val="28"/>
        </w:rPr>
      </w:pPr>
      <w:r>
        <w:rPr>
          <w:iCs/>
          <w:sz w:val="28"/>
          <w:szCs w:val="28"/>
        </w:rPr>
        <w:t>- оплата услуг связи;</w:t>
      </w:r>
    </w:p>
    <w:p w:rsidR="00DA042C" w:rsidRDefault="00DA042C" w:rsidP="00DA042C">
      <w:pPr>
        <w:ind w:firstLine="5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оплата стоимости обучения на курсах повышения квалификации, участие в семинарах муниципальных служащих;</w:t>
      </w:r>
    </w:p>
    <w:p w:rsidR="00DA042C" w:rsidRDefault="00DA042C" w:rsidP="00DA042C">
      <w:pPr>
        <w:ind w:firstLine="5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оплата прочих работ и услуг, связанных с выполнением переданных Полномочий.</w:t>
      </w:r>
    </w:p>
    <w:p w:rsidR="00DA042C" w:rsidRDefault="00DA042C" w:rsidP="00DA042C">
      <w:pPr>
        <w:ind w:firstLine="5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</w:t>
      </w:r>
      <w:r>
        <w:rPr>
          <w:sz w:val="28"/>
          <w:szCs w:val="28"/>
        </w:rPr>
        <w:t>Средства передаваемых иных межбюджетных трансфертов перечисляются ежеквартально равными долями в следующие сроки:</w:t>
      </w:r>
    </w:p>
    <w:p w:rsidR="00DA042C" w:rsidRDefault="00DA042C" w:rsidP="00DA0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 квартал 2019 года – в течение 5 рабочих дней с момента вступления в силу Соглашения;</w:t>
      </w:r>
    </w:p>
    <w:p w:rsidR="00DA042C" w:rsidRDefault="00DA042C" w:rsidP="00DA0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3 квартал 2019 года – до 05.07.2019;</w:t>
      </w:r>
    </w:p>
    <w:p w:rsidR="00DA042C" w:rsidRDefault="00DA042C" w:rsidP="00DA0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4 квартал 2019 года – до 05.10.2019.</w:t>
      </w:r>
    </w:p>
    <w:p w:rsidR="00DA042C" w:rsidRDefault="00DA042C" w:rsidP="00DA042C">
      <w:pPr>
        <w:ind w:firstLine="50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3.6. </w:t>
      </w:r>
      <w:r>
        <w:rPr>
          <w:sz w:val="28"/>
          <w:szCs w:val="28"/>
          <w:lang w:eastAsia="en-US"/>
        </w:rPr>
        <w:t>Расходование средств, переданных в виде межбюджетных трансфертов, на цели, не предусмотренные Соглашением, не допускается.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досрочного прекращения выполнения настоящего Соглашения, неиспользованные межбюджетные трансферты, подлежат возвр</w:t>
      </w:r>
      <w:r w:rsidR="0075108C">
        <w:rPr>
          <w:sz w:val="28"/>
          <w:szCs w:val="28"/>
        </w:rPr>
        <w:t xml:space="preserve">ату в бюджет </w:t>
      </w:r>
      <w:proofErr w:type="spellStart"/>
      <w:r w:rsidR="0075108C"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</w:p>
    <w:p w:rsidR="00DA042C" w:rsidRDefault="00DA042C" w:rsidP="00DA04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502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полномочий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Районом Полномочий, предусмотренных пунктом 1.1 настоящего Соглашения, осуществляется путем предоставления Поселению отчета в срок до 15 числа месяца, следующего за отчетным периодом по форме Приложения 1 и иной информации по запросам, связанных с исполнением переданных Полномочий.</w:t>
      </w:r>
    </w:p>
    <w:p w:rsidR="00DA042C" w:rsidRDefault="00DA042C" w:rsidP="00DA042C">
      <w:pPr>
        <w:ind w:firstLine="502"/>
        <w:jc w:val="both"/>
        <w:rPr>
          <w:sz w:val="28"/>
          <w:szCs w:val="28"/>
        </w:rPr>
      </w:pPr>
    </w:p>
    <w:p w:rsidR="00DA042C" w:rsidRDefault="00DA042C" w:rsidP="00DA042C">
      <w:pPr>
        <w:ind w:firstLine="502"/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V</w:t>
      </w:r>
      <w:r>
        <w:rPr>
          <w:rStyle w:val="a3"/>
          <w:sz w:val="28"/>
          <w:szCs w:val="28"/>
        </w:rPr>
        <w:t>. Ответственность сторон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</w:pPr>
      <w:r>
        <w:rPr>
          <w:sz w:val="28"/>
          <w:szCs w:val="28"/>
        </w:rPr>
        <w:t>5.1.  Ответственность за реализацию Полномочий предусмотренных пунктом 1.1 настоящего Соглашения несет администрация Добрянского муниципального района, в лице МКУ «ЕЦУО».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5.2.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5.3. Все споры по настоящему Соглашению разрешаются предварительно между Сторонами, а при невозможности досудебного разрешения спора стороны обращаются в Арбитражный  суд Пермского края.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</w:t>
      </w:r>
      <w:proofErr w:type="gramStart"/>
      <w:r>
        <w:rPr>
          <w:sz w:val="28"/>
          <w:szCs w:val="28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10 рабочих дней с момента подписания Соглашения о расторжении или получения письменного уведомления о расторжении Соглашения в одностороннем порядке, а также уплату неустойки в размере 0,05% от суммы иных межбюджетных трансфертов за отчетный год, выделяемых из бюджета Поселения на осуществление Полномочий.</w:t>
      </w:r>
      <w:proofErr w:type="gramEnd"/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5.6. В случае неисполнения Поселением вытекающих из настоящего Соглашения обязательств по финансированию переданных полномочий, Район вправе требовать расторжения данного Соглашения, уплаты неустойки в размере 0,05%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несвоевременного перечисления (неполного перечисления) в бюджет Добрянского муниципального района иных межбюджетных трансфертов по истечении 15 рабочих дней с предусмотренной настоящим Соглашением даты, Поселение несет финансовую ответственность в виде перечисления в бюджет Района дополнительного объема межбюджетных трансфертов в размере 0,05% от не перечисленной суммы за каждый день просрочки.</w:t>
      </w:r>
      <w:proofErr w:type="gramEnd"/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center"/>
        <w:rPr>
          <w:rStyle w:val="a3"/>
          <w:bCs w:val="0"/>
          <w:sz w:val="28"/>
          <w:szCs w:val="28"/>
        </w:rPr>
      </w:pP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VI</w:t>
      </w:r>
      <w:r>
        <w:rPr>
          <w:rStyle w:val="a3"/>
          <w:sz w:val="28"/>
          <w:szCs w:val="28"/>
        </w:rPr>
        <w:t>. Срок действия Соглашения</w:t>
      </w:r>
    </w:p>
    <w:p w:rsidR="00DA042C" w:rsidRDefault="00DA042C" w:rsidP="00DA042C">
      <w:pPr>
        <w:pStyle w:val="a4"/>
        <w:numPr>
          <w:ilvl w:val="1"/>
          <w:numId w:val="3"/>
        </w:numPr>
        <w:spacing w:before="0" w:beforeAutospacing="0" w:after="0" w:afterAutospacing="0"/>
        <w:ind w:left="0" w:firstLine="502"/>
        <w:jc w:val="both"/>
      </w:pPr>
      <w:r>
        <w:rPr>
          <w:sz w:val="28"/>
          <w:szCs w:val="28"/>
        </w:rPr>
        <w:t>Заключенное Соглашение вступает в силу после  его официального опубликования (обнародования), но не ранее  05 апреля 2019 года и  действует до 31 декабря 2019 года.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en-US"/>
        </w:rPr>
        <w:t>VII</w:t>
      </w:r>
      <w:r>
        <w:rPr>
          <w:rStyle w:val="a3"/>
          <w:sz w:val="28"/>
          <w:szCs w:val="28"/>
        </w:rPr>
        <w:t>. Изменение и прекращение действия Соглашения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7.1. По взаимному согласию Сторон или в соответствии с требованиями действующего законодательства,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7.2. Действие настоящего Соглашения прекращается в случаях: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и принятия нормативно-правового акта, предусматривающего невозможность осуществления Полномочий, предусмотренных п. 1.1. настоящего Соглашения.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7.3. Соглашение может быть расторгнуто по совместному решению Сторон, при этом Сторона, решившая расторгнуть Соглашение, направляет письменное уведомление другой Стороне не менее чем за один месяц.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VIII</w:t>
      </w:r>
      <w:r>
        <w:rPr>
          <w:rStyle w:val="a3"/>
          <w:sz w:val="28"/>
          <w:szCs w:val="28"/>
        </w:rPr>
        <w:t>. Заключительные положения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</w:pPr>
      <w:r>
        <w:rPr>
          <w:sz w:val="28"/>
          <w:szCs w:val="28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8.2. По вопросам, не урегулированным настоящим Соглашением, Стороны руководствуются действующим законодательством.</w:t>
      </w:r>
    </w:p>
    <w:p w:rsidR="00DA042C" w:rsidRDefault="00DA042C" w:rsidP="00DA042C">
      <w:pPr>
        <w:pStyle w:val="a4"/>
        <w:spacing w:before="0" w:beforeAutospacing="0" w:after="0" w:afterAutospacing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8.3. Споры, связанные с исполнением настоящего Соглашения, разрешаются путем проведения переговоров или в судебном порядке.</w:t>
      </w:r>
    </w:p>
    <w:p w:rsidR="00DA042C" w:rsidRDefault="00DA042C" w:rsidP="00DA042C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:rsidR="00DA042C" w:rsidRDefault="00DA042C" w:rsidP="00DA042C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  <w:lang w:val="en-US"/>
        </w:rPr>
        <w:t>IX</w:t>
      </w:r>
      <w:r>
        <w:rPr>
          <w:b/>
          <w:color w:val="000000"/>
          <w:spacing w:val="-6"/>
          <w:sz w:val="28"/>
          <w:szCs w:val="28"/>
        </w:rPr>
        <w:t>. Юридические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A042C" w:rsidTr="00DA042C">
        <w:tc>
          <w:tcPr>
            <w:tcW w:w="4785" w:type="dxa"/>
            <w:hideMark/>
          </w:tcPr>
          <w:p w:rsidR="00DA042C" w:rsidRDefault="00DA0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785" w:type="dxa"/>
            <w:hideMark/>
          </w:tcPr>
          <w:p w:rsidR="00DA042C" w:rsidRDefault="00DA0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Поселение</w:t>
            </w:r>
          </w:p>
        </w:tc>
      </w:tr>
      <w:tr w:rsidR="00DA042C" w:rsidTr="00DA042C">
        <w:tc>
          <w:tcPr>
            <w:tcW w:w="4785" w:type="dxa"/>
            <w:hideMark/>
          </w:tcPr>
          <w:p w:rsidR="00DA042C" w:rsidRDefault="001D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</w:t>
            </w:r>
            <w:r w:rsidR="00DA042C">
              <w:rPr>
                <w:sz w:val="28"/>
                <w:szCs w:val="28"/>
              </w:rPr>
              <w:t xml:space="preserve"> «Администрация Добрянского муниципального района</w:t>
            </w:r>
          </w:p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края»</w:t>
            </w:r>
          </w:p>
        </w:tc>
        <w:tc>
          <w:tcPr>
            <w:tcW w:w="4785" w:type="dxa"/>
          </w:tcPr>
          <w:p w:rsidR="00DA042C" w:rsidRDefault="001D0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 </w:t>
            </w:r>
            <w:r w:rsidR="0075108C">
              <w:rPr>
                <w:sz w:val="28"/>
                <w:szCs w:val="28"/>
              </w:rPr>
              <w:t xml:space="preserve">«Администрация  </w:t>
            </w:r>
            <w:proofErr w:type="spellStart"/>
            <w:r w:rsidR="0075108C">
              <w:rPr>
                <w:sz w:val="28"/>
                <w:szCs w:val="28"/>
              </w:rPr>
              <w:t>Висимского</w:t>
            </w:r>
            <w:proofErr w:type="spellEnd"/>
            <w:r w:rsidR="00DA042C">
              <w:rPr>
                <w:sz w:val="28"/>
                <w:szCs w:val="28"/>
              </w:rPr>
              <w:t xml:space="preserve"> сельского поселения»</w:t>
            </w:r>
          </w:p>
          <w:p w:rsidR="00926FB7" w:rsidRDefault="00926FB7">
            <w:pPr>
              <w:rPr>
                <w:sz w:val="28"/>
                <w:szCs w:val="28"/>
              </w:rPr>
            </w:pPr>
          </w:p>
        </w:tc>
      </w:tr>
      <w:tr w:rsidR="00DA042C" w:rsidTr="00DA042C">
        <w:tc>
          <w:tcPr>
            <w:tcW w:w="4785" w:type="dxa"/>
            <w:hideMark/>
          </w:tcPr>
          <w:p w:rsidR="00926FB7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618740, Пермский край, г. Добрянка,                  ул. Советская, 14, </w:t>
            </w:r>
          </w:p>
          <w:p w:rsidR="00DA042C" w:rsidRDefault="00DA042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 (34265)</w:t>
            </w:r>
            <w:r w:rsidR="00926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25460</w:t>
            </w:r>
          </w:p>
        </w:tc>
        <w:tc>
          <w:tcPr>
            <w:tcW w:w="4785" w:type="dxa"/>
          </w:tcPr>
          <w:p w:rsidR="00DA042C" w:rsidRDefault="00926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618716, Пермский край,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исим</w:t>
            </w:r>
            <w:proofErr w:type="spellEnd"/>
            <w:r>
              <w:rPr>
                <w:sz w:val="28"/>
                <w:szCs w:val="28"/>
              </w:rPr>
              <w:t>, ул. Кирова, д.26,</w:t>
            </w:r>
          </w:p>
          <w:p w:rsidR="00926FB7" w:rsidRDefault="00926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тел./факс (34265) 77659</w:t>
            </w:r>
          </w:p>
        </w:tc>
      </w:tr>
      <w:tr w:rsidR="00DA042C" w:rsidTr="00DA042C">
        <w:tc>
          <w:tcPr>
            <w:tcW w:w="4785" w:type="dxa"/>
            <w:hideMark/>
          </w:tcPr>
          <w:p w:rsidR="00DA042C" w:rsidRDefault="00DA042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78889061 ОГРН 1065914000448</w:t>
            </w:r>
          </w:p>
        </w:tc>
        <w:tc>
          <w:tcPr>
            <w:tcW w:w="4785" w:type="dxa"/>
          </w:tcPr>
          <w:p w:rsidR="00DA042C" w:rsidRDefault="00926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75500513</w:t>
            </w:r>
          </w:p>
          <w:p w:rsidR="00926FB7" w:rsidRDefault="00926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1055905056536</w:t>
            </w:r>
          </w:p>
        </w:tc>
      </w:tr>
      <w:tr w:rsidR="00DA042C" w:rsidTr="00DA042C">
        <w:tc>
          <w:tcPr>
            <w:tcW w:w="4785" w:type="dxa"/>
            <w:hideMark/>
          </w:tcPr>
          <w:p w:rsidR="00DA042C" w:rsidRDefault="00DA042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ИНН/ КПП 5914020827 / 591401001</w:t>
            </w:r>
          </w:p>
        </w:tc>
        <w:tc>
          <w:tcPr>
            <w:tcW w:w="4785" w:type="dxa"/>
          </w:tcPr>
          <w:p w:rsidR="00DA042C" w:rsidRDefault="00926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5914020489/591401001</w:t>
            </w:r>
          </w:p>
        </w:tc>
      </w:tr>
      <w:tr w:rsidR="00DA042C" w:rsidTr="00DA042C">
        <w:tc>
          <w:tcPr>
            <w:tcW w:w="4785" w:type="dxa"/>
            <w:hideMark/>
          </w:tcPr>
          <w:p w:rsidR="00DA042C" w:rsidRDefault="00926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042C">
              <w:rPr>
                <w:sz w:val="28"/>
                <w:szCs w:val="28"/>
              </w:rPr>
              <w:t>КТМО 57616000</w:t>
            </w:r>
          </w:p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730 2 02 04999 05 0000 150</w:t>
            </w:r>
          </w:p>
        </w:tc>
        <w:tc>
          <w:tcPr>
            <w:tcW w:w="4785" w:type="dxa"/>
          </w:tcPr>
          <w:p w:rsidR="00DA042C" w:rsidRDefault="00926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57616404</w:t>
            </w:r>
          </w:p>
          <w:p w:rsidR="00926FB7" w:rsidRDefault="00926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Получатель: УФК по Пермскому </w:t>
            </w:r>
          </w:p>
        </w:tc>
      </w:tr>
      <w:tr w:rsidR="00DA042C" w:rsidTr="00DA042C">
        <w:tc>
          <w:tcPr>
            <w:tcW w:w="4785" w:type="dxa"/>
            <w:hideMark/>
          </w:tcPr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Получатель: УФК по Пермскому краю  (Муниципальное казенное учреждение «Администрация Добрянского муниципального района Пермского края»)</w:t>
            </w:r>
          </w:p>
        </w:tc>
        <w:tc>
          <w:tcPr>
            <w:tcW w:w="4785" w:type="dxa"/>
          </w:tcPr>
          <w:p w:rsidR="005103B7" w:rsidRDefault="005103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краю (УФИК, муниципальное казенное учреждение </w:t>
            </w:r>
            <w:r w:rsidR="00926FB7">
              <w:rPr>
                <w:sz w:val="28"/>
                <w:szCs w:val="28"/>
              </w:rPr>
              <w:t xml:space="preserve"> «Администрация </w:t>
            </w:r>
            <w:proofErr w:type="spellStart"/>
            <w:r w:rsidR="00926FB7">
              <w:rPr>
                <w:sz w:val="28"/>
                <w:szCs w:val="28"/>
              </w:rPr>
              <w:t>Висимского</w:t>
            </w:r>
            <w:proofErr w:type="spellEnd"/>
            <w:r w:rsidR="00926FB7">
              <w:rPr>
                <w:sz w:val="28"/>
                <w:szCs w:val="28"/>
              </w:rPr>
              <w:t xml:space="preserve"> сельского поселения», </w:t>
            </w:r>
            <w:proofErr w:type="gramEnd"/>
          </w:p>
          <w:p w:rsidR="00926FB7" w:rsidRDefault="00926F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02563017590)</w:t>
            </w:r>
          </w:p>
        </w:tc>
      </w:tr>
      <w:tr w:rsidR="00DA042C" w:rsidTr="00DA042C">
        <w:tc>
          <w:tcPr>
            <w:tcW w:w="4785" w:type="dxa"/>
            <w:hideMark/>
          </w:tcPr>
          <w:p w:rsidR="00DA042C" w:rsidRDefault="00510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</w:t>
            </w:r>
            <w:r w:rsidR="00DA042C">
              <w:rPr>
                <w:sz w:val="28"/>
                <w:szCs w:val="28"/>
              </w:rPr>
              <w:t xml:space="preserve"> 04563001180                                                     </w:t>
            </w:r>
            <w:proofErr w:type="gramStart"/>
            <w:r w:rsidR="00DA042C">
              <w:rPr>
                <w:sz w:val="28"/>
                <w:szCs w:val="28"/>
              </w:rPr>
              <w:t>р</w:t>
            </w:r>
            <w:proofErr w:type="gramEnd"/>
            <w:r w:rsidR="00DA042C">
              <w:rPr>
                <w:sz w:val="28"/>
                <w:szCs w:val="28"/>
              </w:rPr>
              <w:t>/с 40101810700000010003</w:t>
            </w:r>
          </w:p>
        </w:tc>
        <w:tc>
          <w:tcPr>
            <w:tcW w:w="4785" w:type="dxa"/>
          </w:tcPr>
          <w:p w:rsidR="00DA042C" w:rsidRDefault="005103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40204810700000000363</w:t>
            </w:r>
          </w:p>
          <w:p w:rsidR="005103B7" w:rsidRDefault="00510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Пермь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ермь</w:t>
            </w:r>
            <w:proofErr w:type="spellEnd"/>
          </w:p>
        </w:tc>
      </w:tr>
      <w:tr w:rsidR="00DA042C" w:rsidTr="00DA042C">
        <w:trPr>
          <w:trHeight w:val="361"/>
        </w:trPr>
        <w:tc>
          <w:tcPr>
            <w:tcW w:w="4785" w:type="dxa"/>
            <w:hideMark/>
          </w:tcPr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Пермь г. Пермь</w:t>
            </w:r>
          </w:p>
        </w:tc>
        <w:tc>
          <w:tcPr>
            <w:tcW w:w="4785" w:type="dxa"/>
          </w:tcPr>
          <w:p w:rsidR="00DA042C" w:rsidRDefault="00510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045773001</w:t>
            </w:r>
          </w:p>
        </w:tc>
      </w:tr>
      <w:tr w:rsidR="00DA042C" w:rsidTr="00DA042C">
        <w:trPr>
          <w:trHeight w:val="357"/>
        </w:trPr>
        <w:tc>
          <w:tcPr>
            <w:tcW w:w="4785" w:type="dxa"/>
            <w:hideMark/>
          </w:tcPr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045773001</w:t>
            </w:r>
          </w:p>
        </w:tc>
        <w:tc>
          <w:tcPr>
            <w:tcW w:w="4785" w:type="dxa"/>
          </w:tcPr>
          <w:p w:rsidR="00DA042C" w:rsidRDefault="00DA042C">
            <w:pPr>
              <w:rPr>
                <w:sz w:val="28"/>
                <w:szCs w:val="28"/>
              </w:rPr>
            </w:pPr>
          </w:p>
        </w:tc>
      </w:tr>
      <w:tr w:rsidR="00DA042C" w:rsidTr="00DA042C">
        <w:tc>
          <w:tcPr>
            <w:tcW w:w="4785" w:type="dxa"/>
          </w:tcPr>
          <w:p w:rsidR="00DA042C" w:rsidRDefault="00162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DA042C">
              <w:rPr>
                <w:sz w:val="28"/>
                <w:szCs w:val="28"/>
              </w:rPr>
              <w:t xml:space="preserve"> муниципального района -  </w:t>
            </w:r>
          </w:p>
          <w:p w:rsidR="00DA042C" w:rsidRDefault="00162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DA042C">
              <w:rPr>
                <w:sz w:val="28"/>
                <w:szCs w:val="28"/>
              </w:rPr>
              <w:t xml:space="preserve"> администрации Добрянского муниципального района</w:t>
            </w:r>
          </w:p>
          <w:p w:rsidR="00DA042C" w:rsidRDefault="00DA042C">
            <w:pPr>
              <w:rPr>
                <w:sz w:val="28"/>
                <w:szCs w:val="28"/>
              </w:rPr>
            </w:pPr>
          </w:p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28D4">
              <w:rPr>
                <w:sz w:val="28"/>
                <w:szCs w:val="28"/>
              </w:rPr>
              <w:t>________________      Н.Н.Поздеев</w:t>
            </w:r>
          </w:p>
        </w:tc>
        <w:tc>
          <w:tcPr>
            <w:tcW w:w="4785" w:type="dxa"/>
          </w:tcPr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 – глав</w:t>
            </w:r>
            <w:r w:rsidR="00E97943">
              <w:rPr>
                <w:sz w:val="28"/>
                <w:szCs w:val="28"/>
              </w:rPr>
              <w:t xml:space="preserve">а администрации </w:t>
            </w:r>
            <w:proofErr w:type="spellStart"/>
            <w:r w:rsidR="00E97943">
              <w:rPr>
                <w:sz w:val="28"/>
                <w:szCs w:val="28"/>
              </w:rPr>
              <w:t>Висимского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DA042C" w:rsidRDefault="00DA042C">
            <w:pPr>
              <w:rPr>
                <w:sz w:val="28"/>
                <w:szCs w:val="28"/>
              </w:rPr>
            </w:pPr>
          </w:p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E97943">
              <w:rPr>
                <w:sz w:val="28"/>
                <w:szCs w:val="28"/>
              </w:rPr>
              <w:t>О.Б.Сятчихина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A042C" w:rsidRDefault="00DA042C" w:rsidP="00DA04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42C" w:rsidRDefault="00DA042C" w:rsidP="00DA04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042C" w:rsidRDefault="00DA042C" w:rsidP="00DA042C">
      <w:pPr>
        <w:rPr>
          <w:sz w:val="28"/>
          <w:szCs w:val="28"/>
        </w:rPr>
      </w:pPr>
    </w:p>
    <w:p w:rsidR="00DA042C" w:rsidRDefault="00DA042C" w:rsidP="00DA042C">
      <w:pPr>
        <w:pStyle w:val="a5"/>
        <w:ind w:firstLine="600"/>
        <w:jc w:val="right"/>
        <w:rPr>
          <w:szCs w:val="28"/>
        </w:rPr>
      </w:pPr>
      <w:r>
        <w:rPr>
          <w:szCs w:val="28"/>
        </w:rPr>
        <w:t>Приложение 1</w:t>
      </w:r>
    </w:p>
    <w:p w:rsidR="00DA042C" w:rsidRDefault="00DA042C" w:rsidP="00DA042C">
      <w:pPr>
        <w:tabs>
          <w:tab w:val="left" w:pos="7513"/>
        </w:tabs>
        <w:autoSpaceDE w:val="0"/>
        <w:autoSpaceDN w:val="0"/>
        <w:adjustRightInd w:val="0"/>
        <w:ind w:right="-1"/>
        <w:jc w:val="right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к Соглашению о передаче (принятии) части полномочий вопроса местного значения </w:t>
      </w:r>
      <w:r>
        <w:rPr>
          <w:bCs/>
          <w:color w:val="000000"/>
          <w:spacing w:val="-6"/>
          <w:sz w:val="28"/>
          <w:szCs w:val="28"/>
        </w:rPr>
        <w:t xml:space="preserve">по исполнению бюджета поселения, в части ведения </w:t>
      </w:r>
      <w:r>
        <w:rPr>
          <w:rStyle w:val="a3"/>
          <w:sz w:val="28"/>
          <w:szCs w:val="28"/>
        </w:rPr>
        <w:t>бухгалтерского (бюджетного), налогового, статистического учета, планирования финансово-хозяйственной деятельности и составления отчетности</w:t>
      </w:r>
    </w:p>
    <w:p w:rsidR="00DA042C" w:rsidRDefault="00DA042C" w:rsidP="00DA042C">
      <w:pPr>
        <w:pStyle w:val="a5"/>
        <w:ind w:firstLine="600"/>
        <w:jc w:val="right"/>
      </w:pPr>
    </w:p>
    <w:p w:rsidR="00DA042C" w:rsidRDefault="003D4339" w:rsidP="00DA04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№   от «04»  апреля </w:t>
      </w:r>
      <w:bookmarkStart w:id="1" w:name="_GoBack"/>
      <w:bookmarkEnd w:id="1"/>
      <w:r w:rsidR="00DA042C">
        <w:rPr>
          <w:sz w:val="28"/>
          <w:szCs w:val="28"/>
        </w:rPr>
        <w:t xml:space="preserve"> 2019 г</w:t>
      </w:r>
    </w:p>
    <w:p w:rsidR="00DA042C" w:rsidRDefault="00DA042C" w:rsidP="00DA042C">
      <w:pPr>
        <w:rPr>
          <w:sz w:val="28"/>
          <w:szCs w:val="28"/>
        </w:rPr>
      </w:pPr>
    </w:p>
    <w:p w:rsidR="00DA042C" w:rsidRDefault="00DA042C" w:rsidP="00DA0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A042C" w:rsidRDefault="00DA042C" w:rsidP="00DA0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переданных полномочий за истекший финансовый год</w:t>
      </w:r>
    </w:p>
    <w:p w:rsidR="00DA042C" w:rsidRDefault="00DA042C" w:rsidP="00DA042C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117"/>
        <w:gridCol w:w="4664"/>
      </w:tblGrid>
      <w:tr w:rsidR="00DA042C" w:rsidTr="00DA04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функций  по соглашению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2C" w:rsidRDefault="00DA0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выполнение функций</w:t>
            </w:r>
          </w:p>
        </w:tc>
      </w:tr>
      <w:tr w:rsidR="00DA042C" w:rsidTr="00DA04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2C" w:rsidRDefault="00DA042C">
            <w:pPr>
              <w:rPr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2C" w:rsidRDefault="00DA042C">
            <w:pPr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2C" w:rsidRDefault="00DA042C">
            <w:pPr>
              <w:rPr>
                <w:sz w:val="28"/>
                <w:szCs w:val="28"/>
              </w:rPr>
            </w:pPr>
          </w:p>
        </w:tc>
      </w:tr>
      <w:tr w:rsidR="00DA042C" w:rsidTr="00DA04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2C" w:rsidRDefault="00DA042C">
            <w:pPr>
              <w:rPr>
                <w:sz w:val="28"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2C" w:rsidRDefault="00DA042C">
            <w:pPr>
              <w:rPr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42C" w:rsidRDefault="00DA042C">
            <w:pPr>
              <w:rPr>
                <w:sz w:val="28"/>
                <w:szCs w:val="28"/>
              </w:rPr>
            </w:pPr>
          </w:p>
        </w:tc>
      </w:tr>
    </w:tbl>
    <w:p w:rsidR="00DA042C" w:rsidRDefault="00DA042C" w:rsidP="00DA042C">
      <w:pPr>
        <w:rPr>
          <w:sz w:val="28"/>
          <w:szCs w:val="28"/>
        </w:rPr>
      </w:pPr>
    </w:p>
    <w:p w:rsidR="008F18E7" w:rsidRDefault="008F18E7"/>
    <w:sectPr w:rsidR="008F18E7" w:rsidSect="001318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73B"/>
    <w:multiLevelType w:val="hybridMultilevel"/>
    <w:tmpl w:val="F38A87A0"/>
    <w:lvl w:ilvl="0" w:tplc="74320EE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7086F"/>
    <w:multiLevelType w:val="multilevel"/>
    <w:tmpl w:val="1940E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71" w:hanging="360"/>
      </w:pPr>
    </w:lvl>
    <w:lvl w:ilvl="2">
      <w:start w:val="1"/>
      <w:numFmt w:val="decimal"/>
      <w:lvlText w:val="%1.%2.%3."/>
      <w:lvlJc w:val="left"/>
      <w:pPr>
        <w:ind w:left="742" w:hanging="720"/>
      </w:pPr>
    </w:lvl>
    <w:lvl w:ilvl="3">
      <w:start w:val="1"/>
      <w:numFmt w:val="decimal"/>
      <w:lvlText w:val="%1.%2.%3.%4."/>
      <w:lvlJc w:val="left"/>
      <w:pPr>
        <w:ind w:left="753" w:hanging="720"/>
      </w:pPr>
    </w:lvl>
    <w:lvl w:ilvl="4">
      <w:start w:val="1"/>
      <w:numFmt w:val="decimal"/>
      <w:lvlText w:val="%1.%2.%3.%4.%5."/>
      <w:lvlJc w:val="left"/>
      <w:pPr>
        <w:ind w:left="1124" w:hanging="1080"/>
      </w:pPr>
    </w:lvl>
    <w:lvl w:ilvl="5">
      <w:start w:val="1"/>
      <w:numFmt w:val="decimal"/>
      <w:lvlText w:val="%1.%2.%3.%4.%5.%6."/>
      <w:lvlJc w:val="left"/>
      <w:pPr>
        <w:ind w:left="1135" w:hanging="1080"/>
      </w:pPr>
    </w:lvl>
    <w:lvl w:ilvl="6">
      <w:start w:val="1"/>
      <w:numFmt w:val="decimal"/>
      <w:lvlText w:val="%1.%2.%3.%4.%5.%6.%7."/>
      <w:lvlJc w:val="left"/>
      <w:pPr>
        <w:ind w:left="1506" w:hanging="1440"/>
      </w:pPr>
    </w:lvl>
    <w:lvl w:ilvl="7">
      <w:start w:val="1"/>
      <w:numFmt w:val="decimal"/>
      <w:lvlText w:val="%1.%2.%3.%4.%5.%6.%7.%8."/>
      <w:lvlJc w:val="left"/>
      <w:pPr>
        <w:ind w:left="1517" w:hanging="1440"/>
      </w:pPr>
    </w:lvl>
    <w:lvl w:ilvl="8">
      <w:start w:val="1"/>
      <w:numFmt w:val="decimal"/>
      <w:lvlText w:val="%1.%2.%3.%4.%5.%6.%7.%8.%9."/>
      <w:lvlJc w:val="left"/>
      <w:pPr>
        <w:ind w:left="1888" w:hanging="1800"/>
      </w:pPr>
    </w:lvl>
  </w:abstractNum>
  <w:abstractNum w:abstractNumId="2">
    <w:nsid w:val="77C16F26"/>
    <w:multiLevelType w:val="multilevel"/>
    <w:tmpl w:val="3E6885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118" w:hanging="1410"/>
      </w:pPr>
    </w:lvl>
    <w:lvl w:ilvl="2">
      <w:start w:val="1"/>
      <w:numFmt w:val="decimal"/>
      <w:isLgl/>
      <w:lvlText w:val="%1.%2.%3."/>
      <w:lvlJc w:val="left"/>
      <w:pPr>
        <w:ind w:left="2466" w:hanging="1410"/>
      </w:pPr>
    </w:lvl>
    <w:lvl w:ilvl="3">
      <w:start w:val="1"/>
      <w:numFmt w:val="decimal"/>
      <w:isLgl/>
      <w:lvlText w:val="%1.%2.%3.%4."/>
      <w:lvlJc w:val="left"/>
      <w:pPr>
        <w:ind w:left="2814" w:hanging="1410"/>
      </w:pPr>
    </w:lvl>
    <w:lvl w:ilvl="4">
      <w:start w:val="1"/>
      <w:numFmt w:val="decimal"/>
      <w:isLgl/>
      <w:lvlText w:val="%1.%2.%3.%4.%5."/>
      <w:lvlJc w:val="left"/>
      <w:pPr>
        <w:ind w:left="3162" w:hanging="141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2C"/>
    <w:rsid w:val="001318A7"/>
    <w:rsid w:val="001628D4"/>
    <w:rsid w:val="001D0EC0"/>
    <w:rsid w:val="003D2F22"/>
    <w:rsid w:val="003D4339"/>
    <w:rsid w:val="00444ED2"/>
    <w:rsid w:val="004E2A08"/>
    <w:rsid w:val="005103B7"/>
    <w:rsid w:val="00686F2C"/>
    <w:rsid w:val="0075108C"/>
    <w:rsid w:val="008F18E7"/>
    <w:rsid w:val="00926FB7"/>
    <w:rsid w:val="00DA042C"/>
    <w:rsid w:val="00E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042C"/>
    <w:rPr>
      <w:b/>
      <w:bCs/>
      <w:sz w:val="11"/>
      <w:szCs w:val="11"/>
    </w:rPr>
  </w:style>
  <w:style w:type="paragraph" w:styleId="a4">
    <w:name w:val="Normal (Web)"/>
    <w:basedOn w:val="a"/>
    <w:uiPriority w:val="99"/>
    <w:semiHidden/>
    <w:unhideWhenUsed/>
    <w:rsid w:val="00DA042C"/>
    <w:pPr>
      <w:spacing w:before="100" w:beforeAutospacing="1" w:after="100" w:afterAutospacing="1"/>
    </w:pPr>
    <w:rPr>
      <w:rFonts w:eastAsia="MS Mincho"/>
    </w:rPr>
  </w:style>
  <w:style w:type="paragraph" w:styleId="a5">
    <w:name w:val="header"/>
    <w:basedOn w:val="a"/>
    <w:link w:val="a6"/>
    <w:uiPriority w:val="99"/>
    <w:semiHidden/>
    <w:unhideWhenUsed/>
    <w:rsid w:val="00DA042C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A04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A0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DA04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042C"/>
    <w:rPr>
      <w:b/>
      <w:bCs/>
      <w:sz w:val="11"/>
      <w:szCs w:val="11"/>
    </w:rPr>
  </w:style>
  <w:style w:type="paragraph" w:styleId="a4">
    <w:name w:val="Normal (Web)"/>
    <w:basedOn w:val="a"/>
    <w:uiPriority w:val="99"/>
    <w:semiHidden/>
    <w:unhideWhenUsed/>
    <w:rsid w:val="00DA042C"/>
    <w:pPr>
      <w:spacing w:before="100" w:beforeAutospacing="1" w:after="100" w:afterAutospacing="1"/>
    </w:pPr>
    <w:rPr>
      <w:rFonts w:eastAsia="MS Mincho"/>
    </w:rPr>
  </w:style>
  <w:style w:type="paragraph" w:styleId="a5">
    <w:name w:val="header"/>
    <w:basedOn w:val="a"/>
    <w:link w:val="a6"/>
    <w:uiPriority w:val="99"/>
    <w:semiHidden/>
    <w:unhideWhenUsed/>
    <w:rsid w:val="00DA042C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A04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A0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DA04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2019-04-04T07:02:00Z</cp:lastPrinted>
  <dcterms:created xsi:type="dcterms:W3CDTF">2019-03-22T06:01:00Z</dcterms:created>
  <dcterms:modified xsi:type="dcterms:W3CDTF">2019-04-04T13:13:00Z</dcterms:modified>
</cp:coreProperties>
</file>