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5" w:rsidRPr="00800E25" w:rsidRDefault="00800E25" w:rsidP="00800E25">
      <w:pPr>
        <w:shd w:val="clear" w:color="auto" w:fill="FFFFFF"/>
        <w:spacing w:after="0" w:line="240" w:lineRule="auto"/>
        <w:jc w:val="center"/>
        <w:outlineLvl w:val="0"/>
        <w:rPr>
          <w:rFonts w:ascii="Tahoma" w:eastAsia="Times New Roman" w:hAnsi="Tahoma" w:cs="Tahoma"/>
          <w:b/>
          <w:bCs/>
          <w:color w:val="444444"/>
          <w:kern w:val="36"/>
          <w:sz w:val="43"/>
          <w:szCs w:val="43"/>
          <w:lang w:eastAsia="ru-RU"/>
        </w:rPr>
      </w:pPr>
      <w:r w:rsidRPr="00800E25">
        <w:rPr>
          <w:rFonts w:ascii="Tahoma" w:eastAsia="Times New Roman" w:hAnsi="Tahoma" w:cs="Tahoma"/>
          <w:b/>
          <w:bCs/>
          <w:color w:val="444444"/>
          <w:kern w:val="36"/>
          <w:sz w:val="43"/>
          <w:szCs w:val="43"/>
          <w:lang w:eastAsia="ru-RU"/>
        </w:rPr>
        <w:t>Проверили зарплаты и пенсии</w:t>
      </w:r>
    </w:p>
    <w:p w:rsidR="00800E25" w:rsidRPr="00800E25" w:rsidRDefault="00800E25" w:rsidP="00800E25">
      <w:pPr>
        <w:shd w:val="clear" w:color="auto" w:fill="FFFFFF"/>
        <w:spacing w:line="240" w:lineRule="auto"/>
        <w:jc w:val="right"/>
        <w:rPr>
          <w:rFonts w:ascii="Tahoma" w:eastAsia="Times New Roman" w:hAnsi="Tahoma" w:cs="Tahoma"/>
          <w:color w:val="444444"/>
          <w:sz w:val="20"/>
          <w:szCs w:val="20"/>
          <w:lang w:eastAsia="ru-RU"/>
        </w:rPr>
      </w:pPr>
      <w:r w:rsidRPr="00800E25">
        <w:rPr>
          <w:rFonts w:ascii="Tahoma" w:eastAsia="Times New Roman" w:hAnsi="Tahoma" w:cs="Tahoma"/>
          <w:color w:val="444444"/>
          <w:sz w:val="20"/>
          <w:szCs w:val="20"/>
          <w:lang w:eastAsia="ru-RU"/>
        </w:rPr>
        <w:t xml:space="preserve">10 </w:t>
      </w:r>
      <w:proofErr w:type="spellStart"/>
      <w:r w:rsidRPr="00800E25">
        <w:rPr>
          <w:rFonts w:ascii="Tahoma" w:eastAsia="Times New Roman" w:hAnsi="Tahoma" w:cs="Tahoma"/>
          <w:color w:val="444444"/>
          <w:sz w:val="20"/>
          <w:szCs w:val="20"/>
          <w:lang w:eastAsia="ru-RU"/>
        </w:rPr>
        <w:t>Янв</w:t>
      </w:r>
      <w:proofErr w:type="spellEnd"/>
      <w:r w:rsidRPr="00800E25">
        <w:rPr>
          <w:rFonts w:ascii="Tahoma" w:eastAsia="Times New Roman" w:hAnsi="Tahoma" w:cs="Tahoma"/>
          <w:color w:val="444444"/>
          <w:sz w:val="20"/>
          <w:szCs w:val="20"/>
          <w:lang w:eastAsia="ru-RU"/>
        </w:rPr>
        <w:t xml:space="preserve"> 2020 </w:t>
      </w:r>
      <w:r w:rsidRPr="00800E25">
        <w:rPr>
          <w:rFonts w:ascii="Arial" w:eastAsia="Times New Roman" w:hAnsi="Arial" w:cs="Arial"/>
          <w:color w:val="444444"/>
          <w:sz w:val="20"/>
          <w:szCs w:val="20"/>
          <w:bdr w:val="none" w:sz="0" w:space="0" w:color="auto" w:frame="1"/>
          <w:lang w:eastAsia="ru-RU"/>
        </w:rPr>
        <w:t>→</w:t>
      </w:r>
      <w:r w:rsidRPr="00800E25">
        <w:rPr>
          <w:rFonts w:ascii="Tahoma" w:eastAsia="Times New Roman" w:hAnsi="Tahoma" w:cs="Tahoma"/>
          <w:color w:val="444444"/>
          <w:sz w:val="20"/>
          <w:szCs w:val="20"/>
          <w:lang w:eastAsia="ru-RU"/>
        </w:rPr>
        <w:t> </w:t>
      </w:r>
      <w:hyperlink r:id="rId4" w:history="1">
        <w:r w:rsidRPr="00800E25">
          <w:rPr>
            <w:rFonts w:ascii="Tahoma" w:eastAsia="Times New Roman" w:hAnsi="Tahoma" w:cs="Tahoma"/>
            <w:color w:val="656565"/>
            <w:sz w:val="20"/>
            <w:szCs w:val="20"/>
            <w:u w:val="single"/>
            <w:bdr w:val="none" w:sz="0" w:space="0" w:color="auto" w:frame="1"/>
            <w:lang w:eastAsia="ru-RU"/>
          </w:rPr>
          <w:t>Экономика</w:t>
        </w:r>
      </w:hyperlink>
    </w:p>
    <w:p w:rsidR="00800E25" w:rsidRPr="00800E25" w:rsidRDefault="00800E25" w:rsidP="00800E25">
      <w:pPr>
        <w:shd w:val="clear" w:color="auto" w:fill="FFFFFF"/>
        <w:spacing w:after="0" w:line="240" w:lineRule="auto"/>
        <w:jc w:val="both"/>
        <w:rPr>
          <w:rFonts w:ascii="Tahoma" w:eastAsia="Times New Roman" w:hAnsi="Tahoma" w:cs="Tahoma"/>
          <w:color w:val="444444"/>
          <w:sz w:val="20"/>
          <w:szCs w:val="20"/>
          <w:lang w:eastAsia="ru-RU"/>
        </w:rPr>
      </w:pPr>
      <w:r w:rsidRPr="00800E25">
        <w:rPr>
          <w:rFonts w:ascii="Tahoma" w:eastAsia="Times New Roman" w:hAnsi="Tahoma" w:cs="Tahoma"/>
          <w:noProof/>
          <w:color w:val="656565"/>
          <w:sz w:val="20"/>
          <w:szCs w:val="20"/>
          <w:bdr w:val="none" w:sz="0" w:space="0" w:color="auto" w:frame="1"/>
          <w:lang w:eastAsia="ru-RU"/>
        </w:rPr>
        <w:drawing>
          <wp:inline distT="0" distB="0" distL="0" distR="0" wp14:anchorId="41FE08F4" wp14:editId="5D0F2ECA">
            <wp:extent cx="5428648" cy="3616837"/>
            <wp:effectExtent l="0" t="0" r="635" b="3175"/>
            <wp:docPr id="7" name="Рисунок 7" descr="Фото Аркадия Шестакова">
              <a:hlinkClick xmlns:a="http://schemas.openxmlformats.org/drawingml/2006/main" r:id="rId5" tooltip="&quot;Фото Аркадия Шестако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Аркадия Шестакова">
                      <a:hlinkClick r:id="rId5" tooltip="&quot;Фото Аркадия Шестакова&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5071" cy="3627779"/>
                    </a:xfrm>
                    <a:prstGeom prst="rect">
                      <a:avLst/>
                    </a:prstGeom>
                    <a:noFill/>
                    <a:ln>
                      <a:noFill/>
                    </a:ln>
                  </pic:spPr>
                </pic:pic>
              </a:graphicData>
            </a:graphic>
          </wp:inline>
        </w:drawing>
      </w:r>
    </w:p>
    <w:p w:rsidR="00800E25" w:rsidRPr="00800E25" w:rsidRDefault="00800E25" w:rsidP="00800E25">
      <w:pPr>
        <w:shd w:val="clear" w:color="auto" w:fill="FFFFFF"/>
        <w:spacing w:after="0" w:line="240" w:lineRule="auto"/>
        <w:jc w:val="right"/>
        <w:rPr>
          <w:rFonts w:ascii="Tahoma" w:eastAsia="Times New Roman" w:hAnsi="Tahoma" w:cs="Tahoma"/>
          <w:color w:val="959595"/>
          <w:sz w:val="18"/>
          <w:szCs w:val="18"/>
          <w:lang w:eastAsia="ru-RU"/>
        </w:rPr>
      </w:pPr>
      <w:r w:rsidRPr="00800E25">
        <w:rPr>
          <w:rFonts w:ascii="Tahoma" w:eastAsia="Times New Roman" w:hAnsi="Tahoma" w:cs="Tahoma"/>
          <w:color w:val="959595"/>
          <w:sz w:val="18"/>
          <w:szCs w:val="18"/>
          <w:lang w:eastAsia="ru-RU"/>
        </w:rPr>
        <w:t>Фото Аркадия Шестакова</w:t>
      </w:r>
    </w:p>
    <w:p w:rsidR="00800E25" w:rsidRPr="00800E25" w:rsidRDefault="00800E25" w:rsidP="00800E25">
      <w:pPr>
        <w:shd w:val="clear" w:color="auto" w:fill="FFFFFF"/>
        <w:spacing w:before="225" w:after="225" w:line="240" w:lineRule="auto"/>
        <w:ind w:firstLine="709"/>
        <w:jc w:val="both"/>
        <w:rPr>
          <w:rFonts w:ascii="Tahoma" w:eastAsia="Times New Roman" w:hAnsi="Tahoma" w:cs="Tahoma"/>
          <w:b/>
          <w:bCs/>
          <w:color w:val="444444"/>
          <w:sz w:val="21"/>
          <w:szCs w:val="21"/>
          <w:lang w:eastAsia="ru-RU"/>
        </w:rPr>
      </w:pPr>
      <w:r w:rsidRPr="00800E25">
        <w:rPr>
          <w:rFonts w:ascii="Tahoma" w:eastAsia="Times New Roman" w:hAnsi="Tahoma" w:cs="Tahoma"/>
          <w:b/>
          <w:bCs/>
          <w:color w:val="444444"/>
          <w:sz w:val="21"/>
          <w:szCs w:val="21"/>
          <w:lang w:eastAsia="ru-RU"/>
        </w:rPr>
        <w:t>Кон</w:t>
      </w:r>
      <w:bookmarkStart w:id="0" w:name="_GoBack"/>
      <w:bookmarkEnd w:id="0"/>
      <w:r w:rsidRPr="00800E25">
        <w:rPr>
          <w:rFonts w:ascii="Tahoma" w:eastAsia="Times New Roman" w:hAnsi="Tahoma" w:cs="Tahoma"/>
          <w:b/>
          <w:bCs/>
          <w:color w:val="444444"/>
          <w:sz w:val="21"/>
          <w:szCs w:val="21"/>
          <w:lang w:eastAsia="ru-RU"/>
        </w:rPr>
        <w:t xml:space="preserve">трольно-счётная палата (КСП) </w:t>
      </w:r>
      <w:proofErr w:type="spellStart"/>
      <w:r w:rsidRPr="00800E25">
        <w:rPr>
          <w:rFonts w:ascii="Tahoma" w:eastAsia="Times New Roman" w:hAnsi="Tahoma" w:cs="Tahoma"/>
          <w:b/>
          <w:bCs/>
          <w:color w:val="444444"/>
          <w:sz w:val="21"/>
          <w:szCs w:val="21"/>
          <w:lang w:eastAsia="ru-RU"/>
        </w:rPr>
        <w:t>Добрянского</w:t>
      </w:r>
      <w:proofErr w:type="spellEnd"/>
      <w:r w:rsidRPr="00800E25">
        <w:rPr>
          <w:rFonts w:ascii="Tahoma" w:eastAsia="Times New Roman" w:hAnsi="Tahoma" w:cs="Tahoma"/>
          <w:b/>
          <w:bCs/>
          <w:color w:val="444444"/>
          <w:sz w:val="21"/>
          <w:szCs w:val="21"/>
          <w:lang w:eastAsia="ru-RU"/>
        </w:rPr>
        <w:t xml:space="preserve"> городского округа выявила нарушения в начислениях зарплат педагогам дополнительного образования и муниципальных пенсий.</w:t>
      </w:r>
    </w:p>
    <w:p w:rsidR="00800E25" w:rsidRPr="00800E25" w:rsidRDefault="00800E25" w:rsidP="00800E25">
      <w:pPr>
        <w:shd w:val="clear" w:color="auto" w:fill="FFFFFF"/>
        <w:spacing w:after="0" w:line="240" w:lineRule="auto"/>
        <w:jc w:val="center"/>
        <w:outlineLvl w:val="2"/>
        <w:rPr>
          <w:rFonts w:ascii="Tahoma" w:eastAsia="Times New Roman" w:hAnsi="Tahoma" w:cs="Tahoma"/>
          <w:b/>
          <w:bCs/>
          <w:color w:val="444444"/>
          <w:sz w:val="29"/>
          <w:szCs w:val="29"/>
          <w:lang w:eastAsia="ru-RU"/>
        </w:rPr>
      </w:pPr>
      <w:r w:rsidRPr="00800E25">
        <w:rPr>
          <w:rFonts w:ascii="Tahoma" w:eastAsia="Times New Roman" w:hAnsi="Tahoma" w:cs="Tahoma"/>
          <w:b/>
          <w:bCs/>
          <w:color w:val="444444"/>
          <w:sz w:val="29"/>
          <w:szCs w:val="29"/>
          <w:lang w:eastAsia="ru-RU"/>
        </w:rPr>
        <w:t xml:space="preserve">Как сэкономить в </w:t>
      </w:r>
      <w:proofErr w:type="spellStart"/>
      <w:r w:rsidRPr="00800E25">
        <w:rPr>
          <w:rFonts w:ascii="Tahoma" w:eastAsia="Times New Roman" w:hAnsi="Tahoma" w:cs="Tahoma"/>
          <w:b/>
          <w:bCs/>
          <w:color w:val="444444"/>
          <w:sz w:val="29"/>
          <w:szCs w:val="29"/>
          <w:lang w:eastAsia="ru-RU"/>
        </w:rPr>
        <w:t>допобразовании</w:t>
      </w:r>
      <w:proofErr w:type="spellEnd"/>
    </w:p>
    <w:p w:rsidR="00800E25" w:rsidRPr="00800E25" w:rsidRDefault="00800E25" w:rsidP="00800E25">
      <w:pPr>
        <w:shd w:val="clear" w:color="auto" w:fill="FFFFFF"/>
        <w:spacing w:before="225" w:after="225" w:line="240" w:lineRule="auto"/>
        <w:ind w:firstLine="709"/>
        <w:jc w:val="both"/>
        <w:rPr>
          <w:rFonts w:ascii="Tahoma" w:eastAsia="Times New Roman" w:hAnsi="Tahoma" w:cs="Tahoma"/>
          <w:color w:val="444444"/>
          <w:sz w:val="21"/>
          <w:szCs w:val="21"/>
          <w:lang w:eastAsia="ru-RU"/>
        </w:rPr>
      </w:pPr>
      <w:r w:rsidRPr="00800E25">
        <w:rPr>
          <w:rFonts w:ascii="Tahoma" w:eastAsia="Times New Roman" w:hAnsi="Tahoma" w:cs="Tahoma"/>
          <w:color w:val="444444"/>
          <w:sz w:val="21"/>
          <w:szCs w:val="21"/>
          <w:lang w:eastAsia="ru-RU"/>
        </w:rPr>
        <w:t xml:space="preserve">КСП проверила выплаты за 2018 год сотрудникам учреждений дополнительного образования: </w:t>
      </w:r>
      <w:proofErr w:type="spellStart"/>
      <w:r w:rsidRPr="00800E25">
        <w:rPr>
          <w:rFonts w:ascii="Tahoma" w:eastAsia="Times New Roman" w:hAnsi="Tahoma" w:cs="Tahoma"/>
          <w:color w:val="444444"/>
          <w:sz w:val="21"/>
          <w:szCs w:val="21"/>
          <w:lang w:eastAsia="ru-RU"/>
        </w:rPr>
        <w:t>Добрянской</w:t>
      </w:r>
      <w:proofErr w:type="spellEnd"/>
      <w:r w:rsidRPr="00800E25">
        <w:rPr>
          <w:rFonts w:ascii="Tahoma" w:eastAsia="Times New Roman" w:hAnsi="Tahoma" w:cs="Tahoma"/>
          <w:color w:val="444444"/>
          <w:sz w:val="21"/>
          <w:szCs w:val="21"/>
          <w:lang w:eastAsia="ru-RU"/>
        </w:rPr>
        <w:t xml:space="preserve"> и </w:t>
      </w:r>
      <w:proofErr w:type="spellStart"/>
      <w:r w:rsidRPr="00800E25">
        <w:rPr>
          <w:rFonts w:ascii="Tahoma" w:eastAsia="Times New Roman" w:hAnsi="Tahoma" w:cs="Tahoma"/>
          <w:color w:val="444444"/>
          <w:sz w:val="21"/>
          <w:szCs w:val="21"/>
          <w:lang w:eastAsia="ru-RU"/>
        </w:rPr>
        <w:t>Полазненской</w:t>
      </w:r>
      <w:proofErr w:type="spellEnd"/>
      <w:r w:rsidRPr="00800E25">
        <w:rPr>
          <w:rFonts w:ascii="Tahoma" w:eastAsia="Times New Roman" w:hAnsi="Tahoma" w:cs="Tahoma"/>
          <w:color w:val="444444"/>
          <w:sz w:val="21"/>
          <w:szCs w:val="21"/>
          <w:lang w:eastAsia="ru-RU"/>
        </w:rPr>
        <w:t xml:space="preserve"> спортшкол, Школ искусств, ЦДОД «Логос», Школы </w:t>
      </w:r>
      <w:proofErr w:type="spellStart"/>
      <w:r w:rsidRPr="00800E25">
        <w:rPr>
          <w:rFonts w:ascii="Tahoma" w:eastAsia="Times New Roman" w:hAnsi="Tahoma" w:cs="Tahoma"/>
          <w:color w:val="444444"/>
          <w:sz w:val="21"/>
          <w:szCs w:val="21"/>
          <w:lang w:eastAsia="ru-RU"/>
        </w:rPr>
        <w:t>техрезерва</w:t>
      </w:r>
      <w:proofErr w:type="spellEnd"/>
      <w:r w:rsidRPr="00800E25">
        <w:rPr>
          <w:rFonts w:ascii="Tahoma" w:eastAsia="Times New Roman" w:hAnsi="Tahoma" w:cs="Tahoma"/>
          <w:color w:val="444444"/>
          <w:sz w:val="21"/>
          <w:szCs w:val="21"/>
          <w:lang w:eastAsia="ru-RU"/>
        </w:rPr>
        <w:t xml:space="preserve"> и Информационно-методического центра. В выводах сообщается, что в учреждениях отсутствует единый порядок установления должностных окладов, не установлен порядок формирования компенсационного фонда. При распределении средств стимулирующего фонда педагогических работников на другие категории сотрудников при доведении их выплат до минимального размера оплаты труда избыточные расходы бюджета составили 899 тысяч рублей.</w:t>
      </w:r>
    </w:p>
    <w:p w:rsidR="00800E25" w:rsidRPr="00800E25" w:rsidRDefault="00800E25" w:rsidP="00800E25">
      <w:pPr>
        <w:shd w:val="clear" w:color="auto" w:fill="FFFFFF"/>
        <w:spacing w:before="225" w:after="225" w:line="240" w:lineRule="auto"/>
        <w:ind w:firstLine="709"/>
        <w:jc w:val="both"/>
        <w:rPr>
          <w:rFonts w:ascii="Tahoma" w:eastAsia="Times New Roman" w:hAnsi="Tahoma" w:cs="Tahoma"/>
          <w:color w:val="444444"/>
          <w:sz w:val="21"/>
          <w:szCs w:val="21"/>
          <w:lang w:eastAsia="ru-RU"/>
        </w:rPr>
      </w:pPr>
      <w:r w:rsidRPr="00800E25">
        <w:rPr>
          <w:rFonts w:ascii="Tahoma" w:eastAsia="Times New Roman" w:hAnsi="Tahoma" w:cs="Tahoma"/>
          <w:color w:val="444444"/>
          <w:sz w:val="21"/>
          <w:szCs w:val="21"/>
          <w:lang w:eastAsia="ru-RU"/>
        </w:rPr>
        <w:t>Установлено дублирование функций в должностных инструкциях. А дробление ставок при совместительстве приводит к увеличению числа получателей доплат до величины прожиточного минимума.</w:t>
      </w:r>
    </w:p>
    <w:p w:rsidR="00800E25" w:rsidRPr="00800E25" w:rsidRDefault="00800E25" w:rsidP="00800E25">
      <w:pPr>
        <w:shd w:val="clear" w:color="auto" w:fill="FFFFFF"/>
        <w:spacing w:before="225" w:after="225" w:line="240" w:lineRule="auto"/>
        <w:ind w:firstLine="709"/>
        <w:jc w:val="both"/>
        <w:rPr>
          <w:rFonts w:ascii="Tahoma" w:eastAsia="Times New Roman" w:hAnsi="Tahoma" w:cs="Tahoma"/>
          <w:color w:val="444444"/>
          <w:sz w:val="21"/>
          <w:szCs w:val="21"/>
          <w:lang w:eastAsia="ru-RU"/>
        </w:rPr>
      </w:pPr>
      <w:r w:rsidRPr="00800E25">
        <w:rPr>
          <w:rFonts w:ascii="Tahoma" w:eastAsia="Times New Roman" w:hAnsi="Tahoma" w:cs="Tahoma"/>
          <w:color w:val="444444"/>
          <w:sz w:val="21"/>
          <w:szCs w:val="21"/>
          <w:lang w:eastAsia="ru-RU"/>
        </w:rPr>
        <w:t>Также отмечено, что при переводе непрофильных видов деятельности (уборка помещений и территории) на аутсорсинг, расчётная сумма экономии составит 2,284 миллиона рублей.</w:t>
      </w:r>
    </w:p>
    <w:p w:rsidR="00800E25" w:rsidRPr="00800E25" w:rsidRDefault="00800E25" w:rsidP="00800E25">
      <w:pPr>
        <w:shd w:val="clear" w:color="auto" w:fill="FFFFFF"/>
        <w:spacing w:before="225" w:after="225" w:line="240" w:lineRule="auto"/>
        <w:ind w:firstLine="709"/>
        <w:jc w:val="both"/>
        <w:rPr>
          <w:rFonts w:ascii="Tahoma" w:eastAsia="Times New Roman" w:hAnsi="Tahoma" w:cs="Tahoma"/>
          <w:color w:val="444444"/>
          <w:sz w:val="21"/>
          <w:szCs w:val="21"/>
          <w:lang w:eastAsia="ru-RU"/>
        </w:rPr>
      </w:pPr>
      <w:r w:rsidRPr="00800E25">
        <w:rPr>
          <w:rFonts w:ascii="Tahoma" w:eastAsia="Times New Roman" w:hAnsi="Tahoma" w:cs="Tahoma"/>
          <w:color w:val="444444"/>
          <w:sz w:val="21"/>
          <w:szCs w:val="21"/>
          <w:lang w:eastAsia="ru-RU"/>
        </w:rPr>
        <w:t xml:space="preserve">В адрес главы администрации </w:t>
      </w:r>
      <w:proofErr w:type="spellStart"/>
      <w:r w:rsidRPr="00800E25">
        <w:rPr>
          <w:rFonts w:ascii="Tahoma" w:eastAsia="Times New Roman" w:hAnsi="Tahoma" w:cs="Tahoma"/>
          <w:color w:val="444444"/>
          <w:sz w:val="21"/>
          <w:szCs w:val="21"/>
          <w:lang w:eastAsia="ru-RU"/>
        </w:rPr>
        <w:t>Добрянского</w:t>
      </w:r>
      <w:proofErr w:type="spellEnd"/>
      <w:r w:rsidRPr="00800E25">
        <w:rPr>
          <w:rFonts w:ascii="Tahoma" w:eastAsia="Times New Roman" w:hAnsi="Tahoma" w:cs="Tahoma"/>
          <w:color w:val="444444"/>
          <w:sz w:val="21"/>
          <w:szCs w:val="21"/>
          <w:lang w:eastAsia="ru-RU"/>
        </w:rPr>
        <w:t xml:space="preserve"> района направлено письмо с рекомендациями по устранению нарушений.</w:t>
      </w:r>
    </w:p>
    <w:p w:rsidR="00800E25" w:rsidRPr="00800E25" w:rsidRDefault="00800E25" w:rsidP="00800E25">
      <w:pPr>
        <w:shd w:val="clear" w:color="auto" w:fill="FFFFFF"/>
        <w:spacing w:after="0" w:line="240" w:lineRule="auto"/>
        <w:jc w:val="center"/>
        <w:outlineLvl w:val="2"/>
        <w:rPr>
          <w:rFonts w:ascii="Tahoma" w:eastAsia="Times New Roman" w:hAnsi="Tahoma" w:cs="Tahoma"/>
          <w:b/>
          <w:bCs/>
          <w:color w:val="444444"/>
          <w:sz w:val="29"/>
          <w:szCs w:val="29"/>
          <w:lang w:eastAsia="ru-RU"/>
        </w:rPr>
      </w:pPr>
      <w:r w:rsidRPr="00800E25">
        <w:rPr>
          <w:rFonts w:ascii="Tahoma" w:eastAsia="Times New Roman" w:hAnsi="Tahoma" w:cs="Tahoma"/>
          <w:b/>
          <w:bCs/>
          <w:color w:val="444444"/>
          <w:sz w:val="29"/>
          <w:szCs w:val="29"/>
          <w:lang w:eastAsia="ru-RU"/>
        </w:rPr>
        <w:t>За выслугу не доплатили</w:t>
      </w:r>
    </w:p>
    <w:p w:rsidR="00800E25" w:rsidRPr="00800E25" w:rsidRDefault="00800E25" w:rsidP="00800E25">
      <w:pPr>
        <w:shd w:val="clear" w:color="auto" w:fill="FFFFFF"/>
        <w:spacing w:before="225" w:after="225" w:line="240" w:lineRule="auto"/>
        <w:ind w:firstLine="709"/>
        <w:jc w:val="both"/>
        <w:rPr>
          <w:rFonts w:ascii="Tahoma" w:eastAsia="Times New Roman" w:hAnsi="Tahoma" w:cs="Tahoma"/>
          <w:color w:val="444444"/>
          <w:sz w:val="21"/>
          <w:szCs w:val="21"/>
          <w:lang w:eastAsia="ru-RU"/>
        </w:rPr>
      </w:pPr>
      <w:r w:rsidRPr="00800E25">
        <w:rPr>
          <w:rFonts w:ascii="Tahoma" w:eastAsia="Times New Roman" w:hAnsi="Tahoma" w:cs="Tahoma"/>
          <w:color w:val="444444"/>
          <w:sz w:val="21"/>
          <w:szCs w:val="21"/>
          <w:lang w:eastAsia="ru-RU"/>
        </w:rPr>
        <w:lastRenderedPageBreak/>
        <w:t>Вторая проверка касалась использования бюджетных средств, направленных на выплату пенсии за выслугу лет лицам, замещавшим муниципальные должности. Рассматривался период за 2018 год и первое полугодие 2019-го. Всего объём проверяемых средств составил 11 миллионов рублей.</w:t>
      </w:r>
    </w:p>
    <w:p w:rsidR="00800E25" w:rsidRPr="00800E25" w:rsidRDefault="00800E25" w:rsidP="00800E25">
      <w:pPr>
        <w:shd w:val="clear" w:color="auto" w:fill="FFFFFF"/>
        <w:spacing w:before="225" w:after="225" w:line="240" w:lineRule="auto"/>
        <w:ind w:firstLine="709"/>
        <w:jc w:val="both"/>
        <w:rPr>
          <w:rFonts w:ascii="Tahoma" w:eastAsia="Times New Roman" w:hAnsi="Tahoma" w:cs="Tahoma"/>
          <w:color w:val="444444"/>
          <w:sz w:val="21"/>
          <w:szCs w:val="21"/>
          <w:lang w:eastAsia="ru-RU"/>
        </w:rPr>
      </w:pPr>
      <w:r w:rsidRPr="00800E25">
        <w:rPr>
          <w:rFonts w:ascii="Tahoma" w:eastAsia="Times New Roman" w:hAnsi="Tahoma" w:cs="Tahoma"/>
          <w:color w:val="444444"/>
          <w:sz w:val="21"/>
          <w:szCs w:val="21"/>
          <w:lang w:eastAsia="ru-RU"/>
        </w:rPr>
        <w:t>Выявлено, что в отношении двух получателей не проведена индексация пенсий. Есть нарушения в виде непредставления необходимых документов.</w:t>
      </w:r>
    </w:p>
    <w:p w:rsidR="00800E25" w:rsidRPr="00800E25" w:rsidRDefault="00800E25" w:rsidP="00800E25">
      <w:pPr>
        <w:shd w:val="clear" w:color="auto" w:fill="FFFFFF"/>
        <w:spacing w:before="225" w:after="225" w:line="240" w:lineRule="auto"/>
        <w:ind w:firstLine="709"/>
        <w:jc w:val="both"/>
        <w:rPr>
          <w:rFonts w:ascii="Tahoma" w:eastAsia="Times New Roman" w:hAnsi="Tahoma" w:cs="Tahoma"/>
          <w:color w:val="444444"/>
          <w:sz w:val="21"/>
          <w:szCs w:val="21"/>
          <w:lang w:eastAsia="ru-RU"/>
        </w:rPr>
      </w:pPr>
      <w:r w:rsidRPr="00800E25">
        <w:rPr>
          <w:rFonts w:ascii="Tahoma" w:eastAsia="Times New Roman" w:hAnsi="Tahoma" w:cs="Tahoma"/>
          <w:color w:val="444444"/>
          <w:sz w:val="21"/>
          <w:szCs w:val="21"/>
          <w:lang w:eastAsia="ru-RU"/>
        </w:rPr>
        <w:t>В одном случае установлено превышение начисленной пенсии на 700 рублей.</w:t>
      </w:r>
    </w:p>
    <w:p w:rsidR="00800E25" w:rsidRPr="00800E25" w:rsidRDefault="00800E25" w:rsidP="00800E25">
      <w:pPr>
        <w:shd w:val="clear" w:color="auto" w:fill="FFFFFF"/>
        <w:spacing w:before="225" w:after="225" w:line="240" w:lineRule="auto"/>
        <w:ind w:firstLine="709"/>
        <w:jc w:val="both"/>
        <w:rPr>
          <w:rFonts w:ascii="Tahoma" w:eastAsia="Times New Roman" w:hAnsi="Tahoma" w:cs="Tahoma"/>
          <w:color w:val="444444"/>
          <w:sz w:val="21"/>
          <w:szCs w:val="21"/>
          <w:lang w:eastAsia="ru-RU"/>
        </w:rPr>
      </w:pPr>
      <w:r w:rsidRPr="00800E25">
        <w:rPr>
          <w:rFonts w:ascii="Tahoma" w:eastAsia="Times New Roman" w:hAnsi="Tahoma" w:cs="Tahoma"/>
          <w:color w:val="444444"/>
          <w:sz w:val="21"/>
          <w:szCs w:val="21"/>
          <w:lang w:eastAsia="ru-RU"/>
        </w:rPr>
        <w:t>А в ряде случаев оказалось, что доплаты занижены. Так, по 22 получателям пенсии за выслугу лет насчитаны ниже установленного процента к страховой пенсии. За полтора года набежала невыплаченная общая сумма в 195,1 тысячи рублей.</w:t>
      </w:r>
    </w:p>
    <w:p w:rsidR="00800E25" w:rsidRPr="00800E25" w:rsidRDefault="00800E25" w:rsidP="00800E25">
      <w:pPr>
        <w:shd w:val="clear" w:color="auto" w:fill="FFFFFF"/>
        <w:spacing w:before="225" w:after="225" w:line="240" w:lineRule="auto"/>
        <w:ind w:firstLine="709"/>
        <w:jc w:val="both"/>
        <w:rPr>
          <w:rFonts w:ascii="Tahoma" w:eastAsia="Times New Roman" w:hAnsi="Tahoma" w:cs="Tahoma"/>
          <w:color w:val="444444"/>
          <w:sz w:val="21"/>
          <w:szCs w:val="21"/>
          <w:lang w:eastAsia="ru-RU"/>
        </w:rPr>
      </w:pPr>
      <w:r w:rsidRPr="00800E25">
        <w:rPr>
          <w:rFonts w:ascii="Tahoma" w:eastAsia="Times New Roman" w:hAnsi="Tahoma" w:cs="Tahoma"/>
          <w:color w:val="444444"/>
          <w:sz w:val="21"/>
          <w:szCs w:val="21"/>
          <w:lang w:eastAsia="ru-RU"/>
        </w:rPr>
        <w:t>Выявлены факты нарушений сроков перечислений пенсий по 4 сельским поселениям.</w:t>
      </w:r>
    </w:p>
    <w:p w:rsidR="00800E25" w:rsidRPr="00800E25" w:rsidRDefault="00800E25" w:rsidP="00800E25">
      <w:pPr>
        <w:shd w:val="clear" w:color="auto" w:fill="FFFFFF"/>
        <w:spacing w:before="225" w:after="225" w:line="240" w:lineRule="auto"/>
        <w:ind w:firstLine="709"/>
        <w:jc w:val="both"/>
        <w:rPr>
          <w:rFonts w:ascii="Tahoma" w:eastAsia="Times New Roman" w:hAnsi="Tahoma" w:cs="Tahoma"/>
          <w:color w:val="444444"/>
          <w:sz w:val="21"/>
          <w:szCs w:val="21"/>
          <w:lang w:eastAsia="ru-RU"/>
        </w:rPr>
      </w:pPr>
      <w:r w:rsidRPr="00800E25">
        <w:rPr>
          <w:rFonts w:ascii="Tahoma" w:eastAsia="Times New Roman" w:hAnsi="Tahoma" w:cs="Tahoma"/>
          <w:color w:val="444444"/>
          <w:sz w:val="21"/>
          <w:szCs w:val="21"/>
          <w:lang w:eastAsia="ru-RU"/>
        </w:rPr>
        <w:t>Администрации направлено представление, на основании которого определены сроки устранения нарушений.</w:t>
      </w:r>
    </w:p>
    <w:p w:rsidR="003D7706" w:rsidRDefault="003D7706"/>
    <w:sectPr w:rsidR="003D7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EF"/>
    <w:rsid w:val="001E3218"/>
    <w:rsid w:val="003D7706"/>
    <w:rsid w:val="0050033C"/>
    <w:rsid w:val="005B7AEF"/>
    <w:rsid w:val="0080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915DC-E376-40C4-90CE-6D2E0FC0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30531">
      <w:bodyDiv w:val="1"/>
      <w:marLeft w:val="0"/>
      <w:marRight w:val="0"/>
      <w:marTop w:val="0"/>
      <w:marBottom w:val="0"/>
      <w:divBdr>
        <w:top w:val="none" w:sz="0" w:space="0" w:color="auto"/>
        <w:left w:val="none" w:sz="0" w:space="0" w:color="auto"/>
        <w:bottom w:val="none" w:sz="0" w:space="0" w:color="auto"/>
        <w:right w:val="none" w:sz="0" w:space="0" w:color="auto"/>
      </w:divBdr>
      <w:divsChild>
        <w:div w:id="1050038374">
          <w:marLeft w:val="0"/>
          <w:marRight w:val="0"/>
          <w:marTop w:val="0"/>
          <w:marBottom w:val="300"/>
          <w:divBdr>
            <w:top w:val="none" w:sz="0" w:space="0" w:color="auto"/>
            <w:left w:val="none" w:sz="0" w:space="0" w:color="auto"/>
            <w:bottom w:val="none" w:sz="0" w:space="0" w:color="auto"/>
            <w:right w:val="none" w:sz="0" w:space="0" w:color="auto"/>
          </w:divBdr>
        </w:div>
        <w:div w:id="255288300">
          <w:marLeft w:val="0"/>
          <w:marRight w:val="0"/>
          <w:marTop w:val="0"/>
          <w:marBottom w:val="0"/>
          <w:divBdr>
            <w:top w:val="none" w:sz="0" w:space="0" w:color="auto"/>
            <w:left w:val="none" w:sz="0" w:space="0" w:color="auto"/>
            <w:bottom w:val="none" w:sz="0" w:space="0" w:color="auto"/>
            <w:right w:val="none" w:sz="0" w:space="0" w:color="auto"/>
          </w:divBdr>
          <w:divsChild>
            <w:div w:id="813108485">
              <w:marLeft w:val="0"/>
              <w:marRight w:val="0"/>
              <w:marTop w:val="0"/>
              <w:marBottom w:val="0"/>
              <w:divBdr>
                <w:top w:val="none" w:sz="0" w:space="0" w:color="auto"/>
                <w:left w:val="none" w:sz="0" w:space="0" w:color="auto"/>
                <w:bottom w:val="none" w:sz="0" w:space="0" w:color="auto"/>
                <w:right w:val="none" w:sz="0" w:space="0" w:color="auto"/>
              </w:divBdr>
              <w:divsChild>
                <w:div w:id="1503280857">
                  <w:marLeft w:val="0"/>
                  <w:marRight w:val="0"/>
                  <w:marTop w:val="0"/>
                  <w:marBottom w:val="0"/>
                  <w:divBdr>
                    <w:top w:val="none" w:sz="0" w:space="0" w:color="auto"/>
                    <w:left w:val="none" w:sz="0" w:space="0" w:color="auto"/>
                    <w:bottom w:val="none" w:sz="0" w:space="0" w:color="auto"/>
                    <w:right w:val="none" w:sz="0" w:space="0" w:color="auto"/>
                  </w:divBdr>
                  <w:divsChild>
                    <w:div w:id="1625888595">
                      <w:marLeft w:val="0"/>
                      <w:marRight w:val="0"/>
                      <w:marTop w:val="0"/>
                      <w:marBottom w:val="0"/>
                      <w:divBdr>
                        <w:top w:val="none" w:sz="0" w:space="0" w:color="auto"/>
                        <w:left w:val="none" w:sz="0" w:space="0" w:color="auto"/>
                        <w:bottom w:val="none" w:sz="0" w:space="0" w:color="auto"/>
                        <w:right w:val="none" w:sz="0" w:space="0" w:color="auto"/>
                      </w:divBdr>
                      <w:divsChild>
                        <w:div w:id="1131167150">
                          <w:marLeft w:val="0"/>
                          <w:marRight w:val="0"/>
                          <w:marTop w:val="0"/>
                          <w:marBottom w:val="0"/>
                          <w:divBdr>
                            <w:top w:val="none" w:sz="0" w:space="0" w:color="auto"/>
                            <w:left w:val="none" w:sz="0" w:space="0" w:color="auto"/>
                            <w:bottom w:val="none" w:sz="0" w:space="0" w:color="auto"/>
                            <w:right w:val="none" w:sz="0" w:space="0" w:color="auto"/>
                          </w:divBdr>
                          <w:divsChild>
                            <w:div w:id="20313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obryanka.net/media/k2/items/src/a7e06c281aaf9bb8317ac3380384d53d.jpg" TargetMode="External"/><Relationship Id="rId4" Type="http://schemas.openxmlformats.org/officeDocument/2006/relationships/hyperlink" Target="http://dobryanka.net/news/ekonom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2020-01-10T07:45:00Z</dcterms:created>
  <dcterms:modified xsi:type="dcterms:W3CDTF">2020-01-10T07:45:00Z</dcterms:modified>
</cp:coreProperties>
</file>