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26" w:rsidRDefault="005B4426" w:rsidP="005B442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Пермского края</w:t>
      </w:r>
    </w:p>
    <w:p w:rsidR="005B4426" w:rsidRDefault="005B4426" w:rsidP="005B442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5B4426" w:rsidRDefault="005B4426" w:rsidP="005B442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Городские округа Пермского края</w:t>
      </w:r>
    </w:p>
    <w:p w:rsidR="005B4426" w:rsidRDefault="005B4426" w:rsidP="005B4426">
      <w:pPr>
        <w:jc w:val="center"/>
        <w:rPr>
          <w:rFonts w:eastAsia="Times New Roman"/>
        </w:rPr>
      </w:pPr>
      <w:r>
        <w:rPr>
          <w:rFonts w:eastAsia="Times New Roman"/>
        </w:rPr>
        <w:t>Городские округа</w:t>
      </w:r>
    </w:p>
    <w:p w:rsidR="005B4426" w:rsidRDefault="005B4426" w:rsidP="005B442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Городской округ Добрянский</w:t>
      </w:r>
    </w:p>
    <w:p w:rsidR="005B4426" w:rsidRDefault="005B4426" w:rsidP="005B442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2021, 2022 годы</w:t>
      </w:r>
    </w:p>
    <w:p w:rsidR="005B4426" w:rsidRDefault="005B4426" w:rsidP="005B4426">
      <w:pPr>
        <w:rPr>
          <w:rFonts w:eastAsia="Times New Roman"/>
        </w:rPr>
      </w:pPr>
    </w:p>
    <w:p w:rsidR="005B4426" w:rsidRDefault="005B4426" w:rsidP="005B442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Финансовая деятельность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885"/>
        <w:gridCol w:w="1700"/>
        <w:gridCol w:w="1400"/>
        <w:gridCol w:w="1400"/>
      </w:tblGrid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bookmarkStart w:id="0" w:name="1" w:colFirst="0" w:colLast="0"/>
            <w:r>
              <w:rPr>
                <w:rFonts w:eastAsia="Times New Roman"/>
              </w:rPr>
              <w:t>Прибыль (убыток) до налогообложения отчётного периода (с 2017 года)</w:t>
            </w:r>
            <w:hyperlink r:id="rId4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1896907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939910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350751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47544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прошлого года (по уточнённым данным) (с 2017 года)</w:t>
            </w:r>
            <w:hyperlink r:id="rId5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2178180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1329971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328456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-7644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Дебиторская задолженность (с 2017 года)</w:t>
            </w:r>
            <w:hyperlink r:id="rId6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7083489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4282201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1594609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130858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покупателей и заказчиков за товары, работы и услуги из общей суммы дебиторской задолженности (с 2017 года)</w:t>
            </w:r>
            <w:hyperlink r:id="rId7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6168791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3607223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1528920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127778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Кредиторская задолженность (с 2017 года)</w:t>
            </w:r>
            <w:hyperlink r:id="rId8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8428102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5509248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1653576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122679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бюджет из общей суммы кредиторской задолженности (с 2017 года)</w:t>
            </w:r>
            <w:hyperlink r:id="rId9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813570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577944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103213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30197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государственные внебюджетные фонды из общей суммы кредиторской задолженности (с 2017 года)</w:t>
            </w:r>
            <w:hyperlink r:id="rId10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204918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154598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Задолженность поставщикам и подрядчикам за товары, работы и услуги из общей суммы </w:t>
            </w:r>
            <w:r>
              <w:rPr>
                <w:rFonts w:eastAsia="Times New Roman"/>
              </w:rPr>
              <w:lastRenderedPageBreak/>
              <w:t>кредиторской задолженности (с 2017 года)</w:t>
            </w:r>
            <w:hyperlink r:id="rId11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5078115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3322770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815305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64996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полученным займам и кредитам (с 2017 года)</w:t>
            </w:r>
            <w:hyperlink r:id="rId12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4896180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3338350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организаций представивших отчёт (с 2017 года)</w:t>
            </w:r>
            <w:hyperlink r:id="rId13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убыточных организаций (с 2017 года)</w:t>
            </w:r>
            <w:hyperlink r:id="rId14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прибыльных организаций (с 2017 года)</w:t>
            </w:r>
            <w:hyperlink r:id="rId15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убыточных организаций (с 2017 года)</w:t>
            </w:r>
            <w:hyperlink r:id="rId16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-82918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Финансовый результат прибыльных </w:t>
            </w:r>
            <w:r>
              <w:rPr>
                <w:rFonts w:eastAsia="Times New Roman"/>
              </w:rPr>
              <w:lastRenderedPageBreak/>
              <w:t>организаций (с 2017 года)</w:t>
            </w:r>
            <w:hyperlink r:id="rId17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1979825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350751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убыточных организаций в общем числе организаций (с 2017 года)</w:t>
            </w:r>
            <w:hyperlink r:id="rId18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G Торговля оптовая и </w:t>
            </w:r>
            <w:proofErr w:type="spellStart"/>
            <w:r>
              <w:rPr>
                <w:rFonts w:eastAsia="Times New Roman"/>
              </w:rPr>
              <w:t>разничная</w:t>
            </w:r>
            <w:proofErr w:type="spellEnd"/>
            <w:r>
              <w:rPr>
                <w:rFonts w:eastAsia="Times New Roman"/>
              </w:rPr>
              <w:t>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прибыльных организаций в общем числе организаций (с 2017 года)</w:t>
            </w:r>
            <w:hyperlink r:id="rId19"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0"/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М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B4426" w:rsidTr="005B4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426" w:rsidRDefault="005B442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5B4426" w:rsidRDefault="005B4426" w:rsidP="005B4426">
      <w:pPr>
        <w:rPr>
          <w:rFonts w:eastAsia="Times New Roman"/>
        </w:rPr>
      </w:pPr>
    </w:p>
    <w:p w:rsidR="005B4426" w:rsidRDefault="005B4426" w:rsidP="005B4426">
      <w:pPr>
        <w:rPr>
          <w:rFonts w:eastAsia="Times New Roman"/>
        </w:rPr>
      </w:pPr>
      <w:r>
        <w:rPr>
          <w:rFonts w:eastAsia="Times New Roman"/>
        </w:rPr>
        <w:pict>
          <v:rect id="_x0000_i1025" style="width:116.95pt;height:.6pt" o:hrpct="250" o:hrstd="t" o:hr="t" fillcolor="#a0a0a0" stroked="f"/>
        </w:pict>
      </w:r>
    </w:p>
    <w:bookmarkStart w:id="1" w:name="meta"/>
    <w:bookmarkEnd w:id="1"/>
    <w:p w:rsidR="005B4426" w:rsidRDefault="005B4426" w:rsidP="005B4426">
      <w:pPr>
        <w:rPr>
          <w:rStyle w:val="a3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file:///C:\\Users\\Пользлватель\\Desktop\\Почта%20СЭД\\Прокуратура,%20полиция\\ПРОКУРАТУРА\\2022%20Прокуратура\\01.02.2022%20о%20проведении%20проверки%20законности%20в%20сфере%20соблюдения%20прав%20субъектов%20%20265-01-01-75-182%20от%2001.02.2022\\Финансовая%20деятельность%20за%202021%20год.doc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  <w:r>
        <w:rPr>
          <w:rFonts w:eastAsia="Times New Roman"/>
        </w:rPr>
        <w:fldChar w:fldCharType="end"/>
      </w:r>
    </w:p>
    <w:p w:rsidR="005B4426" w:rsidRDefault="005B4426" w:rsidP="005B4426">
      <w:pPr>
        <w:rPr>
          <w:rStyle w:val="a3"/>
          <w:rFonts w:eastAsia="Times New Roman"/>
        </w:rPr>
      </w:pPr>
      <w:hyperlink r:id="rId20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1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2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3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4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5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6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7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8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29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30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31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32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33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>
      <w:pPr>
        <w:rPr>
          <w:rStyle w:val="a3"/>
          <w:rFonts w:eastAsia="Times New Roman"/>
        </w:rPr>
      </w:pPr>
      <w:hyperlink r:id="rId34" w:anchor="1" w:history="1">
        <w:r>
          <w:rPr>
            <w:rStyle w:val="a3"/>
            <w:rFonts w:eastAsia="Times New Roman"/>
          </w:rPr>
  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  </w:r>
      </w:hyperlink>
    </w:p>
    <w:p w:rsidR="005B4426" w:rsidRDefault="005B4426" w:rsidP="005B4426"/>
    <w:p w:rsidR="00B620E2" w:rsidRDefault="00B620E2"/>
    <w:sectPr w:rsidR="00B620E2" w:rsidSect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5B4426"/>
    <w:rsid w:val="0020031D"/>
    <w:rsid w:val="002553F9"/>
    <w:rsid w:val="00343703"/>
    <w:rsid w:val="00545AB6"/>
    <w:rsid w:val="005B4426"/>
    <w:rsid w:val="006353D7"/>
    <w:rsid w:val="008A53BE"/>
    <w:rsid w:val="00904FA8"/>
    <w:rsid w:val="00A904A4"/>
    <w:rsid w:val="00B620E2"/>
    <w:rsid w:val="00D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3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8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6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4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7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2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7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5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3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0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9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1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4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2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5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5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3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8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9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1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4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9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14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2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27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0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01.02.2022%20&#1086;%20&#1087;&#1088;&#1086;&#1074;&#1077;&#1076;&#1077;&#1085;&#1080;&#1080;%20&#1087;&#1088;&#1086;&#1074;&#1077;&#1088;&#1082;&#1080;%20&#1079;&#1072;&#1082;&#1086;&#1085;&#1085;&#1086;&#1089;&#1090;&#1080;%20&#1074;%20&#1089;&#1092;&#1077;&#1088;&#1077;%20&#1089;&#1086;&#1073;&#1083;&#1102;&#1076;&#1077;&#1085;&#1080;&#1103;%20&#1087;&#1088;&#1072;&#1074;%20&#1089;&#1091;&#1073;&#1098;&#1077;&#1082;&#1090;&#1086;&#1074;%20%20265-01-01-75-182%20&#1086;&#1090;%2001.02.2022\&#1060;&#1080;&#1085;&#1072;&#1085;&#1089;&#1086;&#1074;&#1072;&#1103;%20&#1076;&#1077;&#1103;&#1090;&#1077;&#1083;&#1100;&#1085;&#1086;&#1089;&#1090;&#1100;%20&#1079;&#1072;%202021%20&#1075;&#1086;&#1076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2748</Words>
  <Characters>15665</Characters>
  <Application>Microsoft Office Word</Application>
  <DocSecurity>0</DocSecurity>
  <Lines>130</Lines>
  <Paragraphs>36</Paragraphs>
  <ScaleCrop>false</ScaleCrop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2022-10-07T09:14:00Z</dcterms:created>
  <dcterms:modified xsi:type="dcterms:W3CDTF">2022-10-07T09:14:00Z</dcterms:modified>
</cp:coreProperties>
</file>